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10A" w:rsidRDefault="003A610A" w:rsidP="003A61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A610A" w:rsidRPr="00FB46BC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FB46BC" w:rsidRDefault="00CB633A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E</w:t>
            </w:r>
            <w:r w:rsidR="00B3239C">
              <w:rPr>
                <w:rFonts w:ascii="Times New Roman" w:hAnsi="Times New Roman"/>
                <w:b/>
                <w:sz w:val="20"/>
                <w:szCs w:val="20"/>
              </w:rPr>
              <w:t>KONOMETRIJA</w:t>
            </w:r>
          </w:p>
        </w:tc>
      </w:tr>
      <w:tr w:rsidR="003A610A" w:rsidRPr="00FB46BC" w:rsidTr="00AE72F3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FB46BC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3239C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EUE303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3239C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3239C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Prof.dr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ELZA JURUN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3239C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3A610A" w:rsidRPr="00FB46BC" w:rsidTr="003A610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4425BD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3A610A" w:rsidRPr="00FB46BC" w:rsidTr="003A610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B3239C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B3239C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B3239C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OBVEZNI</w:t>
            </w:r>
            <w:r w:rsidR="004425BD"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4425BD" w:rsidRPr="00FB46BC">
              <w:rPr>
                <w:rFonts w:ascii="Times New Roman" w:hAnsi="Times New Roman"/>
                <w:sz w:val="20"/>
                <w:szCs w:val="20"/>
              </w:rPr>
            </w:r>
            <w:r w:rsidR="004425BD"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425BD"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120EA3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B3239C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</w:tr>
      <w:tr w:rsidR="003A610A" w:rsidRPr="00FB46BC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120EA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Stjecanje znanja i vještina za kvantificiranje znanstvenih hipoteza i  korištenje suvremenih ekonometrijskih metoda i modela u  uvjetima kompleksa ekonomske stvarnosti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120EA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Uvjeti za upis propisani su Statutom Ekonomskog fakulteta u Splitu i Pravilnikom o studiju i studiranju</w:t>
            </w:r>
          </w:p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F6549" w:rsidRDefault="00DF6549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F6549">
              <w:rPr>
                <w:rFonts w:ascii="Times New Roman" w:hAnsi="Times New Roman"/>
                <w:b/>
                <w:sz w:val="20"/>
                <w:szCs w:val="20"/>
              </w:rPr>
              <w:t>Ishod učenja</w:t>
            </w:r>
            <w:r w:rsidR="009E70D6" w:rsidRPr="00DF6549">
              <w:rPr>
                <w:rFonts w:ascii="Times New Roman" w:hAnsi="Times New Roman"/>
                <w:b/>
                <w:sz w:val="20"/>
                <w:szCs w:val="20"/>
              </w:rPr>
              <w:t xml:space="preserve"> predmeta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79741A" w:rsidRDefault="00DF6549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O</w:t>
            </w:r>
            <w:r w:rsidR="009E70D6">
              <w:rPr>
                <w:rFonts w:ascii="Times New Roman" w:hAnsi="Times New Roman"/>
                <w:sz w:val="20"/>
                <w:szCs w:val="20"/>
              </w:rPr>
              <w:t>cijeniti</w:t>
            </w:r>
            <w:r w:rsidR="0079741A">
              <w:rPr>
                <w:rFonts w:ascii="Times New Roman" w:hAnsi="Times New Roman"/>
                <w:sz w:val="20"/>
                <w:szCs w:val="20"/>
              </w:rPr>
              <w:t xml:space="preserve"> parametre ekonometrijskog modela izrađenog na temelju stvarne baze podataka i interpretirati dobivene rezultate.</w:t>
            </w:r>
          </w:p>
          <w:p w:rsidR="003A610A" w:rsidRDefault="0079741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F6549">
              <w:rPr>
                <w:rFonts w:ascii="Times New Roman" w:hAnsi="Times New Roman"/>
                <w:b/>
                <w:sz w:val="20"/>
                <w:szCs w:val="20"/>
              </w:rPr>
              <w:t>Pojedinačni</w:t>
            </w:r>
            <w:r w:rsidR="009E70D6" w:rsidRPr="00DF654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DF6549" w:rsidRPr="00DF6549">
              <w:rPr>
                <w:rFonts w:ascii="Times New Roman" w:hAnsi="Times New Roman"/>
                <w:b/>
                <w:sz w:val="20"/>
                <w:szCs w:val="20"/>
              </w:rPr>
              <w:t xml:space="preserve"> ishodi učenja</w:t>
            </w:r>
            <w:r w:rsidR="00AF32D8">
              <w:rPr>
                <w:rFonts w:ascii="Times New Roman" w:hAnsi="Times New Roman"/>
                <w:sz w:val="20"/>
                <w:szCs w:val="20"/>
              </w:rPr>
              <w:t xml:space="preserve"> :</w:t>
            </w:r>
          </w:p>
          <w:p w:rsidR="00AF32D8" w:rsidRDefault="00AF32D8" w:rsidP="00AF32D8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r w:rsidR="00DF6549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Formulirati </w:t>
            </w:r>
            <w:r w:rsidR="00DF6549">
              <w:rPr>
                <w:rFonts w:ascii="Times New Roman" w:hAnsi="Times New Roman"/>
                <w:sz w:val="20"/>
                <w:szCs w:val="20"/>
              </w:rPr>
              <w:t>(s</w:t>
            </w:r>
            <w:r>
              <w:rPr>
                <w:rFonts w:ascii="Times New Roman" w:hAnsi="Times New Roman"/>
                <w:sz w:val="20"/>
                <w:szCs w:val="20"/>
              </w:rPr>
              <w:t>pecificirati</w:t>
            </w:r>
            <w:r w:rsidR="00DF6549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ekonometrijski model</w:t>
            </w:r>
          </w:p>
          <w:p w:rsidR="00AF32D8" w:rsidRDefault="00DF6549" w:rsidP="00AF32D8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Prosuditi</w:t>
            </w:r>
            <w:r w:rsidR="00AF32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hip</w:t>
            </w:r>
            <w:r w:rsidR="00AF32D8" w:rsidRPr="00DF6549">
              <w:rPr>
                <w:rFonts w:ascii="Times New Roman" w:hAnsi="Times New Roman"/>
                <w:color w:val="FF0000"/>
                <w:sz w:val="20"/>
                <w:szCs w:val="20"/>
              </w:rPr>
              <w:t>teze</w:t>
            </w:r>
            <w:proofErr w:type="spellEnd"/>
            <w:r w:rsidR="00AF32D8">
              <w:rPr>
                <w:rFonts w:ascii="Times New Roman" w:hAnsi="Times New Roman"/>
                <w:sz w:val="20"/>
                <w:szCs w:val="20"/>
              </w:rPr>
              <w:t xml:space="preserve"> o postojanju problema </w:t>
            </w:r>
            <w:proofErr w:type="spellStart"/>
            <w:r w:rsidR="00AF32D8">
              <w:rPr>
                <w:rFonts w:ascii="Times New Roman" w:hAnsi="Times New Roman"/>
                <w:sz w:val="20"/>
                <w:szCs w:val="20"/>
              </w:rPr>
              <w:t>multikolinearnosti</w:t>
            </w:r>
            <w:proofErr w:type="spellEnd"/>
            <w:r w:rsidR="00AF32D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AF32D8">
              <w:rPr>
                <w:rFonts w:ascii="Times New Roman" w:hAnsi="Times New Roman"/>
                <w:sz w:val="20"/>
                <w:szCs w:val="20"/>
              </w:rPr>
              <w:t>heteroskedastičnosti</w:t>
            </w:r>
            <w:proofErr w:type="spellEnd"/>
            <w:r w:rsidR="00AF32D8">
              <w:rPr>
                <w:rFonts w:ascii="Times New Roman" w:hAnsi="Times New Roman"/>
                <w:sz w:val="20"/>
                <w:szCs w:val="20"/>
              </w:rPr>
              <w:t xml:space="preserve"> i </w:t>
            </w:r>
            <w:proofErr w:type="spellStart"/>
            <w:r w:rsidR="00AF32D8">
              <w:rPr>
                <w:rFonts w:ascii="Times New Roman" w:hAnsi="Times New Roman"/>
                <w:sz w:val="20"/>
                <w:szCs w:val="20"/>
              </w:rPr>
              <w:t>autokorelacije</w:t>
            </w:r>
            <w:proofErr w:type="spellEnd"/>
            <w:r w:rsidR="00AF32D8">
              <w:rPr>
                <w:rFonts w:ascii="Times New Roman" w:hAnsi="Times New Roman"/>
                <w:sz w:val="20"/>
                <w:szCs w:val="20"/>
              </w:rPr>
              <w:t xml:space="preserve"> grešaka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relacije</w:t>
            </w:r>
          </w:p>
          <w:p w:rsidR="00AF32D8" w:rsidRDefault="00DF6549" w:rsidP="00AF32D8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Pr="00DF6549">
              <w:rPr>
                <w:rFonts w:ascii="Times New Roman" w:hAnsi="Times New Roman"/>
                <w:color w:val="FF0000"/>
                <w:sz w:val="20"/>
                <w:szCs w:val="20"/>
              </w:rPr>
              <w:t>O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cijeniti</w:t>
            </w:r>
            <w:r w:rsidR="00AF32D8">
              <w:rPr>
                <w:rFonts w:ascii="Times New Roman" w:hAnsi="Times New Roman"/>
                <w:sz w:val="20"/>
                <w:szCs w:val="20"/>
              </w:rPr>
              <w:t xml:space="preserve"> parametre 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ekonometrijskog </w:t>
            </w:r>
            <w:r w:rsidR="00AF32D8">
              <w:rPr>
                <w:rFonts w:ascii="Times New Roman" w:hAnsi="Times New Roman"/>
                <w:sz w:val="20"/>
                <w:szCs w:val="20"/>
              </w:rPr>
              <w:t>modela i njegovu prognostičku moć</w:t>
            </w:r>
          </w:p>
          <w:p w:rsidR="00912D1A" w:rsidRDefault="00912D1A" w:rsidP="00AF32D8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r w:rsidR="00DF6549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Konstruirati </w:t>
            </w:r>
            <w:r w:rsidR="00DF6549">
              <w:rPr>
                <w:rFonts w:ascii="Times New Roman" w:hAnsi="Times New Roman"/>
                <w:sz w:val="20"/>
                <w:szCs w:val="20"/>
              </w:rPr>
              <w:t>(s</w:t>
            </w:r>
            <w:r>
              <w:rPr>
                <w:rFonts w:ascii="Times New Roman" w:hAnsi="Times New Roman"/>
                <w:sz w:val="20"/>
                <w:szCs w:val="20"/>
              </w:rPr>
              <w:t>imulirati</w:t>
            </w:r>
            <w:r w:rsidR="00DF6549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ocjene parametara modela  na temelju manjeg broja statističkih pokazatelja</w:t>
            </w:r>
          </w:p>
          <w:p w:rsidR="00912D1A" w:rsidRDefault="00912D1A" w:rsidP="00AF32D8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 Identificirati jednadžbe ekonometrijskog  modela u obliku  sustava simultanih jednadžbi</w:t>
            </w:r>
          </w:p>
          <w:p w:rsidR="00912D1A" w:rsidRPr="00FB46BC" w:rsidRDefault="00912D1A" w:rsidP="00AF32D8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 Izgraditi model primijenjene ekonometrije za specifično područje ekon</w:t>
            </w:r>
            <w:r w:rsidR="00AD27F5">
              <w:rPr>
                <w:rFonts w:ascii="Times New Roman" w:hAnsi="Times New Roman"/>
                <w:sz w:val="20"/>
                <w:szCs w:val="20"/>
              </w:rPr>
              <w:t>o</w:t>
            </w:r>
            <w:r w:rsidR="00DF6549">
              <w:rPr>
                <w:rFonts w:ascii="Times New Roman" w:hAnsi="Times New Roman"/>
                <w:sz w:val="20"/>
                <w:szCs w:val="20"/>
              </w:rPr>
              <w:t>mije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802"/>
              <w:gridCol w:w="708"/>
              <w:gridCol w:w="2977"/>
              <w:gridCol w:w="851"/>
            </w:tblGrid>
            <w:tr w:rsidR="00913731" w:rsidRPr="00913731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Predavanja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Vježbe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</w:p>
              </w:tc>
            </w:tr>
            <w:tr w:rsidR="00913731" w:rsidRPr="00913731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Tema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Sati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Sati</w:t>
                  </w:r>
                </w:p>
              </w:tc>
            </w:tr>
            <w:tr w:rsidR="00913731" w:rsidRPr="00913731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Uvod u ekonometriju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:rsidR="00913731" w:rsidRPr="00913731" w:rsidRDefault="00913731" w:rsidP="00C91186">
                  <w:pPr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Temeljni ekonometrijski postulati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2</w:t>
                  </w:r>
                </w:p>
              </w:tc>
            </w:tr>
            <w:tr w:rsidR="00913731" w:rsidRPr="00913731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Specifikacija ekonometrijskog</w:t>
                  </w:r>
                </w:p>
                <w:p w:rsidR="00913731" w:rsidRPr="00913731" w:rsidRDefault="00913731" w:rsidP="00913731">
                  <w:pPr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modela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:rsidR="00913731" w:rsidRPr="00913731" w:rsidRDefault="00913731" w:rsidP="00C91186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Metode i tehnike specifikacije</w:t>
                  </w:r>
                </w:p>
                <w:p w:rsidR="00913731" w:rsidRPr="00913731" w:rsidRDefault="00913731" w:rsidP="00C91186">
                  <w:pPr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ekonometrijskog modela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2</w:t>
                  </w:r>
                </w:p>
              </w:tc>
            </w:tr>
            <w:tr w:rsidR="00913731" w:rsidRPr="00913731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Greške specifikacije pri</w:t>
                  </w:r>
                </w:p>
                <w:p w:rsidR="00913731" w:rsidRPr="00913731" w:rsidRDefault="00913731" w:rsidP="00913731">
                  <w:pPr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ekonometrijskom modeliranju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:rsidR="00913731" w:rsidRPr="00913731" w:rsidRDefault="00913731" w:rsidP="00C91186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Izbor varijabli i odabir</w:t>
                  </w:r>
                </w:p>
                <w:p w:rsidR="00913731" w:rsidRPr="00913731" w:rsidRDefault="00913731" w:rsidP="00C91186">
                  <w:pPr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matematičkog oblika modela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2</w:t>
                  </w:r>
                </w:p>
              </w:tc>
            </w:tr>
            <w:tr w:rsidR="00913731" w:rsidRPr="00913731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Ocjenjivanje ekonometrijskog</w:t>
                  </w:r>
                </w:p>
                <w:p w:rsidR="00913731" w:rsidRPr="00913731" w:rsidRDefault="00913731" w:rsidP="00913731">
                  <w:pPr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modela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:rsidR="00913731" w:rsidRPr="00913731" w:rsidRDefault="00913731" w:rsidP="00C91186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Metode i tehnike ocjenjivanja</w:t>
                  </w:r>
                </w:p>
                <w:p w:rsidR="00913731" w:rsidRPr="00913731" w:rsidRDefault="00913731" w:rsidP="00C91186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jednostavnog linearnog</w:t>
                  </w:r>
                </w:p>
                <w:p w:rsidR="00913731" w:rsidRPr="00913731" w:rsidRDefault="00913731" w:rsidP="00C91186">
                  <w:pPr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ekonometrijskog modela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2</w:t>
                  </w:r>
                </w:p>
              </w:tc>
            </w:tr>
            <w:tr w:rsidR="00913731" w:rsidRPr="00913731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Testiranje hipoteza o poželjnim</w:t>
                  </w:r>
                </w:p>
                <w:p w:rsidR="00913731" w:rsidRPr="00913731" w:rsidRDefault="00913731" w:rsidP="00913731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osobinama regresijskih parametara</w:t>
                  </w:r>
                </w:p>
                <w:p w:rsidR="00913731" w:rsidRPr="00913731" w:rsidRDefault="00913731" w:rsidP="00913731">
                  <w:pPr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i modela kao cjeline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:rsidR="00913731" w:rsidRPr="00913731" w:rsidRDefault="00913731" w:rsidP="00C91186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Testiranje hipoteza o regresijskim</w:t>
                  </w:r>
                </w:p>
                <w:p w:rsidR="00913731" w:rsidRPr="00913731" w:rsidRDefault="00913731" w:rsidP="00C91186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parametrima i prognostičke moći</w:t>
                  </w:r>
                </w:p>
                <w:p w:rsidR="00913731" w:rsidRPr="00913731" w:rsidRDefault="00913731" w:rsidP="00C91186">
                  <w:pPr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modela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2</w:t>
                  </w:r>
                </w:p>
              </w:tc>
            </w:tr>
            <w:tr w:rsidR="00913731" w:rsidRPr="00913731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lastRenderedPageBreak/>
                    <w:t>Metode ocjenjivanja višestrukog</w:t>
                  </w:r>
                </w:p>
                <w:p w:rsidR="00913731" w:rsidRPr="00913731" w:rsidRDefault="00913731" w:rsidP="00913731">
                  <w:pPr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ekonometrijskog modela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:rsidR="00913731" w:rsidRPr="00913731" w:rsidRDefault="00913731" w:rsidP="00C91186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Metode i tehnike ocjenjivanja</w:t>
                  </w:r>
                </w:p>
                <w:p w:rsidR="00913731" w:rsidRPr="00913731" w:rsidRDefault="00913731" w:rsidP="00C91186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višestrukog ekonometrijskog</w:t>
                  </w:r>
                </w:p>
                <w:p w:rsidR="00913731" w:rsidRPr="00913731" w:rsidRDefault="00913731" w:rsidP="00C91186">
                  <w:pPr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modela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2</w:t>
                  </w:r>
                </w:p>
              </w:tc>
            </w:tr>
            <w:tr w:rsidR="00913731" w:rsidRPr="00913731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Modeliranje sa specifičnim</w:t>
                  </w:r>
                </w:p>
                <w:p w:rsidR="00913731" w:rsidRPr="00913731" w:rsidRDefault="00913731" w:rsidP="00913731">
                  <w:pPr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nezavisnim varijablama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:rsidR="00913731" w:rsidRPr="00913731" w:rsidRDefault="00913731" w:rsidP="00C91186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Umjetne varijable. Stohastičke</w:t>
                  </w:r>
                </w:p>
                <w:p w:rsidR="00913731" w:rsidRPr="00913731" w:rsidRDefault="00913731" w:rsidP="00C91186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proofErr w:type="spellStart"/>
                  <w:r w:rsidRPr="00913731">
                    <w:rPr>
                      <w:rFonts w:ascii="Times New Roman" w:eastAsia="Calibri" w:hAnsi="Times New Roman"/>
                      <w:sz w:val="20"/>
                    </w:rPr>
                    <w:t>regresorske</w:t>
                  </w:r>
                  <w:proofErr w:type="spellEnd"/>
                  <w:r w:rsidRPr="00913731">
                    <w:rPr>
                      <w:rFonts w:ascii="Times New Roman" w:eastAsia="Calibri" w:hAnsi="Times New Roman"/>
                      <w:sz w:val="20"/>
                    </w:rPr>
                    <w:t xml:space="preserve"> varijable. Približne i</w:t>
                  </w:r>
                </w:p>
                <w:p w:rsidR="00913731" w:rsidRPr="00913731" w:rsidRDefault="00913731" w:rsidP="00C91186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instrumentalne varijable. Varijable s</w:t>
                  </w:r>
                </w:p>
                <w:p w:rsidR="00913731" w:rsidRPr="00913731" w:rsidRDefault="00913731" w:rsidP="00C91186">
                  <w:pPr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greškom.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2</w:t>
                  </w:r>
                </w:p>
              </w:tc>
            </w:tr>
            <w:tr w:rsidR="00913731" w:rsidRPr="00913731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rPr>
                      <w:rFonts w:ascii="Times New Roman" w:eastAsia="Calibri" w:hAnsi="Times New Roman"/>
                      <w:sz w:val="20"/>
                    </w:rPr>
                  </w:pPr>
                  <w:proofErr w:type="spellStart"/>
                  <w:r w:rsidRPr="00913731">
                    <w:rPr>
                      <w:rFonts w:ascii="Times New Roman" w:eastAsia="Calibri" w:hAnsi="Times New Roman"/>
                      <w:sz w:val="20"/>
                    </w:rPr>
                    <w:t>Heteroskedastičnost</w:t>
                  </w:r>
                  <w:proofErr w:type="spellEnd"/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:rsidR="00913731" w:rsidRPr="00913731" w:rsidRDefault="00913731" w:rsidP="00C91186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Otkrivanje i testiranje problema</w:t>
                  </w:r>
                </w:p>
                <w:p w:rsidR="00913731" w:rsidRPr="00913731" w:rsidRDefault="00913731" w:rsidP="00C91186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proofErr w:type="spellStart"/>
                  <w:r w:rsidRPr="00913731">
                    <w:rPr>
                      <w:rFonts w:ascii="Times New Roman" w:eastAsia="Calibri" w:hAnsi="Times New Roman"/>
                      <w:sz w:val="20"/>
                    </w:rPr>
                    <w:t>heteroskedastičnosti</w:t>
                  </w:r>
                  <w:proofErr w:type="spellEnd"/>
                  <w:r w:rsidRPr="00913731">
                    <w:rPr>
                      <w:rFonts w:ascii="Times New Roman" w:eastAsia="Calibri" w:hAnsi="Times New Roman"/>
                      <w:sz w:val="20"/>
                    </w:rPr>
                    <w:t>. Metode</w:t>
                  </w:r>
                </w:p>
                <w:p w:rsidR="00913731" w:rsidRPr="00913731" w:rsidRDefault="00913731" w:rsidP="00C91186">
                  <w:pPr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 xml:space="preserve">otklanjanja </w:t>
                  </w:r>
                  <w:proofErr w:type="spellStart"/>
                  <w:r w:rsidRPr="00913731">
                    <w:rPr>
                      <w:rFonts w:ascii="Times New Roman" w:eastAsia="Calibri" w:hAnsi="Times New Roman"/>
                      <w:sz w:val="20"/>
                    </w:rPr>
                    <w:t>heteroskedastičnosti</w:t>
                  </w:r>
                  <w:proofErr w:type="spellEnd"/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2</w:t>
                  </w:r>
                </w:p>
              </w:tc>
            </w:tr>
            <w:tr w:rsidR="00913731" w:rsidRPr="00913731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rPr>
                      <w:rFonts w:ascii="Times New Roman" w:eastAsia="Calibri" w:hAnsi="Times New Roman"/>
                      <w:sz w:val="20"/>
                    </w:rPr>
                  </w:pPr>
                  <w:proofErr w:type="spellStart"/>
                  <w:r w:rsidRPr="00913731">
                    <w:rPr>
                      <w:rFonts w:ascii="Times New Roman" w:eastAsia="Calibri" w:hAnsi="Times New Roman"/>
                      <w:sz w:val="20"/>
                    </w:rPr>
                    <w:t>Autokorelacija</w:t>
                  </w:r>
                  <w:proofErr w:type="spellEnd"/>
                  <w:r w:rsidRPr="00913731">
                    <w:rPr>
                      <w:rFonts w:ascii="Times New Roman" w:eastAsia="Calibri" w:hAnsi="Times New Roman"/>
                      <w:sz w:val="20"/>
                    </w:rPr>
                    <w:t xml:space="preserve"> grešaka relacija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:rsidR="00913731" w:rsidRPr="00913731" w:rsidRDefault="00913731" w:rsidP="00C91186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Testiranje i otkrivanje</w:t>
                  </w:r>
                </w:p>
                <w:p w:rsidR="00913731" w:rsidRPr="00913731" w:rsidRDefault="00913731" w:rsidP="00C91186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proofErr w:type="spellStart"/>
                  <w:r w:rsidRPr="00913731">
                    <w:rPr>
                      <w:rFonts w:ascii="Times New Roman" w:eastAsia="Calibri" w:hAnsi="Times New Roman"/>
                      <w:sz w:val="20"/>
                    </w:rPr>
                    <w:t>autokorelacije</w:t>
                  </w:r>
                  <w:proofErr w:type="spellEnd"/>
                  <w:r w:rsidRPr="00913731">
                    <w:rPr>
                      <w:rFonts w:ascii="Times New Roman" w:eastAsia="Calibri" w:hAnsi="Times New Roman"/>
                      <w:sz w:val="20"/>
                    </w:rPr>
                    <w:t xml:space="preserve"> grešaka relacije.</w:t>
                  </w:r>
                </w:p>
                <w:p w:rsidR="00913731" w:rsidRPr="00913731" w:rsidRDefault="00913731" w:rsidP="00C91186">
                  <w:pPr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 xml:space="preserve">Metode otklanjanja </w:t>
                  </w:r>
                  <w:proofErr w:type="spellStart"/>
                  <w:r w:rsidRPr="00913731">
                    <w:rPr>
                      <w:rFonts w:ascii="Times New Roman" w:eastAsia="Calibri" w:hAnsi="Times New Roman"/>
                      <w:sz w:val="20"/>
                    </w:rPr>
                    <w:t>autokorelacije</w:t>
                  </w:r>
                  <w:proofErr w:type="spellEnd"/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2</w:t>
                  </w:r>
                </w:p>
              </w:tc>
            </w:tr>
            <w:tr w:rsidR="00913731" w:rsidRPr="00913731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rPr>
                      <w:rFonts w:ascii="Times New Roman" w:eastAsia="Calibri" w:hAnsi="Times New Roman"/>
                      <w:sz w:val="20"/>
                    </w:rPr>
                  </w:pPr>
                  <w:proofErr w:type="spellStart"/>
                  <w:r w:rsidRPr="00913731">
                    <w:rPr>
                      <w:rFonts w:ascii="Times New Roman" w:eastAsia="Calibri" w:hAnsi="Times New Roman"/>
                      <w:sz w:val="20"/>
                    </w:rPr>
                    <w:t>Multikolinearnost</w:t>
                  </w:r>
                  <w:proofErr w:type="spellEnd"/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:rsidR="00913731" w:rsidRPr="00913731" w:rsidRDefault="00913731" w:rsidP="00C91186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Testiranje i otkrivanje</w:t>
                  </w:r>
                </w:p>
                <w:p w:rsidR="00913731" w:rsidRPr="00913731" w:rsidRDefault="00913731" w:rsidP="00C91186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proofErr w:type="spellStart"/>
                  <w:r w:rsidRPr="00913731">
                    <w:rPr>
                      <w:rFonts w:ascii="Times New Roman" w:eastAsia="Calibri" w:hAnsi="Times New Roman"/>
                      <w:sz w:val="20"/>
                    </w:rPr>
                    <w:t>multikolinearnosti</w:t>
                  </w:r>
                  <w:proofErr w:type="spellEnd"/>
                  <w:r w:rsidRPr="00913731">
                    <w:rPr>
                      <w:rFonts w:ascii="Times New Roman" w:eastAsia="Calibri" w:hAnsi="Times New Roman"/>
                      <w:sz w:val="20"/>
                    </w:rPr>
                    <w:t>. Metode</w:t>
                  </w:r>
                </w:p>
                <w:p w:rsidR="00913731" w:rsidRPr="00913731" w:rsidRDefault="00913731" w:rsidP="00C91186">
                  <w:pPr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 xml:space="preserve">otklanjanja </w:t>
                  </w:r>
                  <w:proofErr w:type="spellStart"/>
                  <w:r w:rsidRPr="00913731">
                    <w:rPr>
                      <w:rFonts w:ascii="Times New Roman" w:eastAsia="Calibri" w:hAnsi="Times New Roman"/>
                      <w:sz w:val="20"/>
                    </w:rPr>
                    <w:t>multikolinearnosti</w:t>
                  </w:r>
                  <w:proofErr w:type="spellEnd"/>
                  <w:r w:rsidRPr="00913731">
                    <w:rPr>
                      <w:rFonts w:ascii="Times New Roman" w:eastAsia="Calibri" w:hAnsi="Times New Roman"/>
                      <w:sz w:val="20"/>
                    </w:rPr>
                    <w:t>.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2</w:t>
                  </w:r>
                </w:p>
              </w:tc>
            </w:tr>
            <w:tr w:rsidR="00913731" w:rsidRPr="00913731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Dinamički ekonometrijski modeli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:rsidR="00913731" w:rsidRPr="00913731" w:rsidRDefault="00913731" w:rsidP="00C91186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Ocjenjivanje dinamičkih</w:t>
                  </w:r>
                </w:p>
                <w:p w:rsidR="00913731" w:rsidRPr="00913731" w:rsidRDefault="00913731" w:rsidP="00C91186">
                  <w:pPr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ekonometrijskih modela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2</w:t>
                  </w:r>
                </w:p>
              </w:tc>
            </w:tr>
            <w:tr w:rsidR="00913731" w:rsidRPr="00913731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Sustav simultanih jednadžbi kao</w:t>
                  </w:r>
                </w:p>
                <w:p w:rsidR="00913731" w:rsidRPr="00913731" w:rsidRDefault="00913731" w:rsidP="00913731">
                  <w:pPr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ekonometrijski model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:rsidR="00913731" w:rsidRPr="00913731" w:rsidRDefault="00913731" w:rsidP="00C91186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Problemi i metode identifikacije</w:t>
                  </w:r>
                </w:p>
                <w:p w:rsidR="00913731" w:rsidRPr="00913731" w:rsidRDefault="00913731" w:rsidP="00C91186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jednadžbi sustava simultanih</w:t>
                  </w:r>
                </w:p>
                <w:p w:rsidR="00913731" w:rsidRPr="00913731" w:rsidRDefault="00913731" w:rsidP="00C91186">
                  <w:pPr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jednadžbi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2</w:t>
                  </w:r>
                </w:p>
              </w:tc>
            </w:tr>
            <w:tr w:rsidR="00913731" w:rsidRPr="00913731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Problemi i metode identifikacije i ocjenjivanja sustava simultanih</w:t>
                  </w:r>
                </w:p>
                <w:p w:rsidR="00913731" w:rsidRPr="00913731" w:rsidRDefault="00913731" w:rsidP="00913731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jednadžbi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:rsidR="00913731" w:rsidRPr="00913731" w:rsidRDefault="00913731" w:rsidP="00C91186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Izbor i primjena metoda</w:t>
                  </w:r>
                </w:p>
                <w:p w:rsidR="00913731" w:rsidRPr="00913731" w:rsidRDefault="00913731" w:rsidP="00C91186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ocjenjivanja sustava simultanih</w:t>
                  </w:r>
                </w:p>
                <w:p w:rsidR="00913731" w:rsidRPr="00913731" w:rsidRDefault="00913731" w:rsidP="00C91186">
                  <w:pPr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jednadžbi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2</w:t>
                  </w:r>
                </w:p>
              </w:tc>
            </w:tr>
            <w:tr w:rsidR="00913731" w:rsidRPr="00913731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Temeljni postulati primijenjene</w:t>
                  </w:r>
                </w:p>
                <w:p w:rsidR="00913731" w:rsidRPr="00913731" w:rsidRDefault="00913731" w:rsidP="00913731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ekonometrije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:rsidR="00913731" w:rsidRPr="00913731" w:rsidRDefault="00913731" w:rsidP="00C91186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Primjena ekonometrijskih metoda i tehnika na specifičnim područjima</w:t>
                  </w:r>
                </w:p>
                <w:p w:rsidR="00913731" w:rsidRPr="00913731" w:rsidRDefault="00913731" w:rsidP="00C91186">
                  <w:pPr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ekonomije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2</w:t>
                  </w:r>
                </w:p>
              </w:tc>
            </w:tr>
            <w:tr w:rsidR="00913731" w:rsidRPr="00913731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Izabrani primijenjeni</w:t>
                  </w:r>
                </w:p>
                <w:p w:rsidR="00913731" w:rsidRPr="00913731" w:rsidRDefault="00913731" w:rsidP="00913731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ekonometrijski modeli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:rsidR="00913731" w:rsidRPr="00913731" w:rsidRDefault="00913731" w:rsidP="00C91186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Specifikacija ekonometrijskih</w:t>
                  </w:r>
                </w:p>
                <w:p w:rsidR="00913731" w:rsidRPr="00913731" w:rsidRDefault="00913731" w:rsidP="00C91186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modela za konkretne primjene iz</w:t>
                  </w:r>
                </w:p>
                <w:p w:rsidR="00913731" w:rsidRPr="00913731" w:rsidRDefault="00913731" w:rsidP="00C91186">
                  <w:pPr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prakse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913731" w:rsidRPr="00913731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913731">
                    <w:rPr>
                      <w:rFonts w:ascii="Times New Roman" w:eastAsia="Calibri" w:hAnsi="Times New Roman"/>
                      <w:sz w:val="20"/>
                    </w:rPr>
                    <w:t>2</w:t>
                  </w:r>
                </w:p>
              </w:tc>
            </w:tr>
          </w:tbl>
          <w:p w:rsidR="00481194" w:rsidRDefault="00481194" w:rsidP="00F67C77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118E5" w:rsidRPr="00FB46BC" w:rsidRDefault="008118E5" w:rsidP="00E1062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610A" w:rsidRPr="00FB46BC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912D1A" w:rsidRDefault="003A610A" w:rsidP="003A610A">
            <w:pPr>
              <w:pStyle w:val="FieldText"/>
              <w:rPr>
                <w:b w:val="0"/>
                <w:sz w:val="20"/>
                <w:szCs w:val="20"/>
                <w:u w:val="single"/>
                <w:lang w:val="hr-HR"/>
              </w:rPr>
            </w:pPr>
            <w:r w:rsidRPr="00912D1A">
              <w:rPr>
                <w:rFonts w:eastAsia="MS Gothic" w:hAnsi="MS Gothic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912D1A">
              <w:rPr>
                <w:b w:val="0"/>
                <w:sz w:val="20"/>
                <w:szCs w:val="20"/>
                <w:u w:val="single"/>
                <w:lang w:val="hr-HR"/>
              </w:rPr>
              <w:t xml:space="preserve"> predavanja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3A610A" w:rsidRPr="00912D1A" w:rsidRDefault="003A610A" w:rsidP="003A610A">
            <w:pPr>
              <w:pStyle w:val="FieldText"/>
              <w:rPr>
                <w:b w:val="0"/>
                <w:sz w:val="20"/>
                <w:szCs w:val="20"/>
                <w:u w:val="single"/>
                <w:lang w:val="hr-HR"/>
              </w:rPr>
            </w:pPr>
            <w:r w:rsidRPr="00912D1A">
              <w:rPr>
                <w:rFonts w:eastAsia="MS Gothic" w:hAnsi="MS Gothic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912D1A">
              <w:rPr>
                <w:b w:val="0"/>
                <w:sz w:val="20"/>
                <w:szCs w:val="20"/>
                <w:u w:val="single"/>
                <w:lang w:val="hr-HR"/>
              </w:rPr>
              <w:t xml:space="preserve"> vježbe  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FB46BC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3A610A" w:rsidRPr="00912D1A" w:rsidRDefault="003A610A" w:rsidP="003A610A">
            <w:pPr>
              <w:pStyle w:val="FieldText"/>
              <w:rPr>
                <w:b w:val="0"/>
                <w:sz w:val="20"/>
                <w:szCs w:val="20"/>
                <w:u w:val="single"/>
                <w:lang w:val="hr-HR"/>
              </w:rPr>
            </w:pPr>
            <w:r w:rsidRPr="00912D1A">
              <w:rPr>
                <w:rFonts w:eastAsia="MS Gothic" w:hAnsi="MS Gothic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912D1A">
              <w:rPr>
                <w:b w:val="0"/>
                <w:sz w:val="20"/>
                <w:szCs w:val="20"/>
                <w:u w:val="single"/>
                <w:lang w:val="hr-HR"/>
              </w:rPr>
              <w:t xml:space="preserve"> mješovito e-učenje</w:t>
            </w:r>
          </w:p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912D1A" w:rsidRDefault="003A610A" w:rsidP="003A610A">
            <w:pPr>
              <w:pStyle w:val="FieldText"/>
              <w:rPr>
                <w:b w:val="0"/>
                <w:sz w:val="20"/>
                <w:szCs w:val="20"/>
                <w:u w:val="single"/>
                <w:lang w:val="hr-HR"/>
              </w:rPr>
            </w:pPr>
            <w:r w:rsidRPr="00912D1A">
              <w:rPr>
                <w:rFonts w:eastAsia="MS Gothic" w:hAnsi="MS Gothic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912D1A">
              <w:rPr>
                <w:b w:val="0"/>
                <w:sz w:val="20"/>
                <w:szCs w:val="20"/>
                <w:u w:val="single"/>
                <w:lang w:val="hr-HR"/>
              </w:rPr>
              <w:t xml:space="preserve"> samostalni  zadaci  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3A610A" w:rsidRPr="00912D1A" w:rsidRDefault="003A610A" w:rsidP="003A610A">
            <w:pPr>
              <w:pStyle w:val="FieldText"/>
              <w:rPr>
                <w:b w:val="0"/>
                <w:sz w:val="20"/>
                <w:szCs w:val="20"/>
                <w:u w:val="single"/>
                <w:lang w:val="hr-HR"/>
              </w:rPr>
            </w:pPr>
            <w:r w:rsidRPr="00912D1A">
              <w:rPr>
                <w:rFonts w:eastAsia="MS Gothic" w:hAnsi="MS Gothic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912D1A">
              <w:rPr>
                <w:b w:val="0"/>
                <w:sz w:val="20"/>
                <w:szCs w:val="20"/>
                <w:u w:val="single"/>
                <w:lang w:val="hr-HR"/>
              </w:rPr>
              <w:t xml:space="preserve"> mentorski rad</w:t>
            </w:r>
          </w:p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425BD"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4425BD" w:rsidRPr="00FB46BC">
              <w:rPr>
                <w:rFonts w:ascii="Times New Roman" w:hAnsi="Times New Roman"/>
                <w:sz w:val="20"/>
                <w:szCs w:val="20"/>
              </w:rPr>
            </w:r>
            <w:r w:rsidR="004425BD"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> </w:t>
            </w:r>
            <w:r w:rsidR="004425BD"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FB46BC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 w:rsidRPr="00FB46B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B46BC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A610A" w:rsidRPr="00FB46BC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912D1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Studenti su dužni pohađati nastavu i aktivno u njoj sudjelovati. Vodi se evidencija o pohađanju nastave i student</w:t>
            </w:r>
            <w:r w:rsidR="00522524">
              <w:rPr>
                <w:rFonts w:ascii="Times New Roman" w:hAnsi="Times New Roman"/>
                <w:sz w:val="20"/>
                <w:szCs w:val="20"/>
              </w:rPr>
              <w:t xml:space="preserve"> treba biti na minimalno 75% nastave da bi dobio potpis. Potpis je uvjet za polaganje ispita  čiji su termini definirani kalendarom ispita. </w:t>
            </w:r>
            <w:r w:rsidR="004425BD"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4425BD" w:rsidRPr="00FB46BC">
              <w:rPr>
                <w:rFonts w:ascii="Times New Roman" w:hAnsi="Times New Roman"/>
                <w:sz w:val="20"/>
                <w:szCs w:val="20"/>
              </w:rPr>
            </w:r>
            <w:r w:rsidR="004425BD"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425BD"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Praćenje rada </w:t>
            </w: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studenata </w:t>
            </w:r>
            <w:r w:rsidRPr="00FB46BC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64362B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4425BD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4425BD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FB46BC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4425BD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4425BD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FB46BC" w:rsidRDefault="004425BD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FB46BC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4425BD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FB46BC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4425BD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4425BD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FB46BC" w:rsidRDefault="004425BD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FB46BC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4425BD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FB46BC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64362B" w:rsidRDefault="0064362B" w:rsidP="003A610A">
            <w:pPr>
              <w:pStyle w:val="FieldText"/>
              <w:rPr>
                <w:b w:val="0"/>
                <w:color w:val="FF0000"/>
                <w:sz w:val="20"/>
                <w:szCs w:val="20"/>
                <w:lang w:val="hr-HR"/>
              </w:rPr>
            </w:pPr>
            <w:r w:rsidRPr="0064362B">
              <w:rPr>
                <w:b w:val="0"/>
                <w:color w:val="FF0000"/>
                <w:sz w:val="20"/>
                <w:szCs w:val="20"/>
                <w:lang w:val="hr-HR"/>
              </w:rPr>
              <w:t>Test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64362B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52252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FB46BC" w:rsidRDefault="004425B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4425B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64362B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4425B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4425B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4425B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4362B" w:rsidRPr="0064362B" w:rsidRDefault="009E70D6" w:rsidP="0064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4362B" w:rsidRPr="0064362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1. Testovi </w:t>
            </w:r>
            <w:r w:rsidR="0064362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se provode </w:t>
            </w:r>
            <w:r w:rsidR="0064362B" w:rsidRPr="0064362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tijekom izvođenja nastave. U toku </w:t>
            </w:r>
            <w:r w:rsidR="0064362B">
              <w:rPr>
                <w:rFonts w:ascii="Times New Roman" w:hAnsi="Times New Roman"/>
                <w:color w:val="FF0000"/>
                <w:sz w:val="20"/>
                <w:szCs w:val="20"/>
              </w:rPr>
              <w:t>semestra održat će se 2 testa. Na svakom testu se može postići maksimalno 20 bodova.</w:t>
            </w:r>
            <w:r w:rsidR="0064362B" w:rsidRPr="0064362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Studenti koji </w:t>
            </w:r>
            <w:r w:rsidR="0064362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na svakom testu ostvare najmanje po 10 bodova </w:t>
            </w:r>
            <w:r w:rsidR="0064362B" w:rsidRPr="0064362B">
              <w:rPr>
                <w:rFonts w:ascii="Times New Roman" w:hAnsi="Times New Roman"/>
                <w:color w:val="FF0000"/>
                <w:sz w:val="20"/>
                <w:szCs w:val="20"/>
              </w:rPr>
              <w:t>oslobođeni su u tekućoj akademskoj godini polaganja pisanog dijela ispita te mogu direktno izaći na usmeni ispit u redovitim ispitnim rokovima.</w:t>
            </w:r>
          </w:p>
          <w:p w:rsidR="0064362B" w:rsidRPr="0064362B" w:rsidRDefault="0064362B" w:rsidP="0064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64362B" w:rsidRPr="0064362B" w:rsidRDefault="0064362B" w:rsidP="0064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2. Ispit je </w:t>
            </w:r>
            <w:r w:rsidRPr="0064362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pisani i usmeni. Pozitivno ocijenjen pisani ispit uvjet je za pristupanje usmenom dijelu ispita.</w:t>
            </w:r>
          </w:p>
          <w:p w:rsidR="0064362B" w:rsidRPr="0064362B" w:rsidRDefault="0064362B" w:rsidP="0064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4362B">
              <w:rPr>
                <w:rFonts w:ascii="Times New Roman" w:hAnsi="Times New Roman"/>
                <w:color w:val="FF0000"/>
                <w:sz w:val="20"/>
                <w:szCs w:val="20"/>
              </w:rPr>
              <w:t>Pisani dio ispita, položen preko testova ili u redovitim ispitnim rokovima, vrijedi cijelu akademsku godinu.</w:t>
            </w:r>
          </w:p>
          <w:p w:rsidR="0064362B" w:rsidRPr="0064362B" w:rsidRDefault="0064362B" w:rsidP="0064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4362B">
              <w:rPr>
                <w:rFonts w:ascii="Times New Roman" w:hAnsi="Times New Roman"/>
                <w:color w:val="FF0000"/>
                <w:sz w:val="20"/>
                <w:szCs w:val="20"/>
              </w:rPr>
              <w:t>Usmeni dio ispita za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počinje izvlačenjem tri pitanja, nakon čega student ima vrijeme za pripremu odgovora.</w:t>
            </w:r>
            <w:r w:rsidRPr="0064362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Potrebno je točno odgovoriti na sva tri pitanja. Po potrebi, moguća su i dodatna pitanja i potpitanja kako bi se ispitali svi ishodi učenja</w:t>
            </w:r>
          </w:p>
          <w:p w:rsidR="0064362B" w:rsidRPr="0064362B" w:rsidRDefault="0064362B" w:rsidP="0064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4362B">
              <w:rPr>
                <w:rFonts w:ascii="Times New Roman" w:hAnsi="Times New Roman"/>
                <w:color w:val="FF0000"/>
                <w:sz w:val="20"/>
                <w:szCs w:val="20"/>
              </w:rPr>
              <w:t>Bodovni pragovi i odgovarajuće ocjene za pisane provjere znanja:</w:t>
            </w:r>
          </w:p>
          <w:p w:rsidR="0064362B" w:rsidRPr="0064362B" w:rsidRDefault="0064362B" w:rsidP="0064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4362B">
              <w:rPr>
                <w:rFonts w:ascii="Times New Roman" w:hAnsi="Times New Roman"/>
                <w:color w:val="FF0000"/>
                <w:sz w:val="20"/>
                <w:szCs w:val="20"/>
              </w:rPr>
              <w:t>0-49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%</w:t>
            </w:r>
            <w:r w:rsidRPr="0064362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     nedovoljan (1)</w:t>
            </w:r>
          </w:p>
          <w:p w:rsidR="0064362B" w:rsidRPr="0064362B" w:rsidRDefault="0064362B" w:rsidP="0064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4362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50-65 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%</w:t>
            </w:r>
            <w:r w:rsidRPr="0064362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  dovoljan (2)</w:t>
            </w:r>
          </w:p>
          <w:p w:rsidR="0064362B" w:rsidRPr="0064362B" w:rsidRDefault="0064362B" w:rsidP="0064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4362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66-75 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%</w:t>
            </w:r>
            <w:r w:rsidRPr="0064362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  dobar (3)</w:t>
            </w:r>
          </w:p>
          <w:p w:rsidR="0064362B" w:rsidRPr="0064362B" w:rsidRDefault="0064362B" w:rsidP="0064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4362B">
              <w:rPr>
                <w:rFonts w:ascii="Times New Roman" w:hAnsi="Times New Roman"/>
                <w:color w:val="FF0000"/>
                <w:sz w:val="20"/>
                <w:szCs w:val="20"/>
              </w:rPr>
              <w:t>76-85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%</w:t>
            </w:r>
            <w:r w:rsidRPr="0064362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   vrlo dobar (4)</w:t>
            </w:r>
          </w:p>
          <w:p w:rsidR="009E70D6" w:rsidRPr="00FB46BC" w:rsidRDefault="0064362B" w:rsidP="0064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4362B">
              <w:rPr>
                <w:rFonts w:ascii="Times New Roman" w:hAnsi="Times New Roman"/>
                <w:color w:val="FF0000"/>
                <w:sz w:val="20"/>
                <w:szCs w:val="20"/>
              </w:rPr>
              <w:t>86-100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%</w:t>
            </w:r>
            <w:r w:rsidRPr="0064362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 izvrstan (5)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.</w:t>
            </w:r>
          </w:p>
        </w:tc>
      </w:tr>
      <w:tr w:rsidR="003A610A" w:rsidRPr="00FB46BC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3A610A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52252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E..Jurun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: Kvantitativne metode u ekonomiji, Ekonomski fakultet u Splitu, Split, 2007.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52252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52252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e- verzija na stranicama predmeta</w:t>
            </w:r>
            <w:r w:rsidR="004425BD"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4425BD" w:rsidRPr="00FB46BC">
              <w:rPr>
                <w:rFonts w:ascii="Times New Roman" w:hAnsi="Times New Roman"/>
                <w:sz w:val="20"/>
                <w:szCs w:val="20"/>
              </w:rPr>
            </w:r>
            <w:r w:rsidR="004425BD"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425BD"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52252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D.Gujarati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Basic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Ekonometrics</w:t>
            </w:r>
            <w:proofErr w:type="spellEnd"/>
            <w:r w:rsidR="005F386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5F3865">
              <w:rPr>
                <w:rFonts w:ascii="Times New Roman" w:hAnsi="Times New Roman"/>
                <w:sz w:val="20"/>
                <w:szCs w:val="20"/>
              </w:rPr>
              <w:t>McGraw</w:t>
            </w:r>
            <w:proofErr w:type="spellEnd"/>
            <w:r w:rsidR="005F38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F3865">
              <w:rPr>
                <w:rFonts w:ascii="Times New Roman" w:hAnsi="Times New Roman"/>
                <w:sz w:val="20"/>
                <w:szCs w:val="20"/>
              </w:rPr>
              <w:t>Hill</w:t>
            </w:r>
            <w:proofErr w:type="spellEnd"/>
            <w:r w:rsidR="005F3865">
              <w:rPr>
                <w:rFonts w:ascii="Times New Roman" w:hAnsi="Times New Roman"/>
                <w:sz w:val="20"/>
                <w:szCs w:val="20"/>
              </w:rPr>
              <w:t>, New York, 2010.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5F3865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4425B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4425B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4425B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4425B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4425B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4425B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4425B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4425B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4425B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4425B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4425B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4425B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4425B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4425B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4425B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4425B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4425B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4425B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4425B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Dopunska literatura </w:t>
            </w:r>
          </w:p>
          <w:p w:rsidR="003A610A" w:rsidRPr="00FB46BC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Default="005F3865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V.Bahovec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N.Erjavec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: Uvod u ekonometrijsku analizu, Element, Zagreb, 2009.</w:t>
            </w:r>
          </w:p>
          <w:p w:rsidR="005F3865" w:rsidRDefault="005F3865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E.Jurun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S.Pivac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J.Arnerić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: Primijenjena ekonometrija i, Ekonomski fakultet u Splitu, Split, 2006.</w:t>
            </w:r>
          </w:p>
          <w:p w:rsidR="005F3865" w:rsidRDefault="005F3865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J.Kmenta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: Počela ekonometrije, MATE, Zagreb, 1997.</w:t>
            </w:r>
          </w:p>
          <w:p w:rsidR="005F3865" w:rsidRDefault="00503C6E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G.S..Maddala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Introduction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to</w:t>
            </w:r>
            <w:r w:rsidR="005F38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F3865">
              <w:rPr>
                <w:rFonts w:ascii="Times New Roman" w:hAnsi="Times New Roman"/>
                <w:sz w:val="20"/>
                <w:szCs w:val="20"/>
              </w:rPr>
              <w:t>Econometrics</w:t>
            </w:r>
            <w:proofErr w:type="spellEnd"/>
            <w:r w:rsidR="005F386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5F3865">
              <w:rPr>
                <w:rFonts w:ascii="Times New Roman" w:hAnsi="Times New Roman"/>
                <w:sz w:val="20"/>
                <w:szCs w:val="20"/>
              </w:rPr>
              <w:t>John</w:t>
            </w:r>
            <w:proofErr w:type="spellEnd"/>
            <w:r w:rsidR="005F38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F3865">
              <w:rPr>
                <w:rFonts w:ascii="Times New Roman" w:hAnsi="Times New Roman"/>
                <w:sz w:val="20"/>
                <w:szCs w:val="20"/>
              </w:rPr>
              <w:t>Wiley</w:t>
            </w:r>
            <w:proofErr w:type="spellEnd"/>
            <w:r w:rsidR="005F3865">
              <w:rPr>
                <w:rFonts w:ascii="Times New Roman" w:hAnsi="Times New Roman"/>
                <w:sz w:val="20"/>
                <w:szCs w:val="20"/>
              </w:rPr>
              <w:t>&amp;</w:t>
            </w:r>
            <w:proofErr w:type="spellStart"/>
            <w:r w:rsidR="005F3865">
              <w:rPr>
                <w:rFonts w:ascii="Times New Roman" w:hAnsi="Times New Roman"/>
                <w:sz w:val="20"/>
                <w:szCs w:val="20"/>
              </w:rPr>
              <w:t>Sons</w:t>
            </w:r>
            <w:proofErr w:type="spellEnd"/>
            <w:r w:rsidR="005F3865">
              <w:rPr>
                <w:rFonts w:ascii="Times New Roman" w:hAnsi="Times New Roman"/>
                <w:sz w:val="20"/>
                <w:szCs w:val="20"/>
              </w:rPr>
              <w:t>, New York, 2005.</w:t>
            </w:r>
          </w:p>
          <w:p w:rsidR="00503C6E" w:rsidRDefault="00503C6E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03C6E" w:rsidRDefault="00503C6E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Članci:</w:t>
            </w:r>
          </w:p>
          <w:p w:rsidR="00503C6E" w:rsidRDefault="004179C0" w:rsidP="004179C0">
            <w:pPr>
              <w:rPr>
                <w:rFonts w:ascii="Times New Roman" w:hAnsi="Times New Roman"/>
                <w:sz w:val="20"/>
                <w:szCs w:val="20"/>
              </w:rPr>
            </w:pPr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Jurun, E., Rozga, A., Šutalo, I. : </w:t>
            </w:r>
            <w:proofErr w:type="spellStart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>Correction</w:t>
            </w:r>
            <w:proofErr w:type="spellEnd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>of</w:t>
            </w:r>
            <w:proofErr w:type="spellEnd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>Chain</w:t>
            </w:r>
            <w:proofErr w:type="spellEnd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>-</w:t>
            </w:r>
            <w:proofErr w:type="spellStart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>linking</w:t>
            </w:r>
            <w:proofErr w:type="spellEnd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>Method</w:t>
            </w:r>
            <w:proofErr w:type="spellEnd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>by</w:t>
            </w:r>
            <w:proofErr w:type="spellEnd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>Means</w:t>
            </w:r>
            <w:proofErr w:type="spellEnd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>of</w:t>
            </w:r>
            <w:proofErr w:type="spellEnd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>Lloyd</w:t>
            </w:r>
            <w:proofErr w:type="spellEnd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>-</w:t>
            </w:r>
            <w:proofErr w:type="spellStart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>Moulton</w:t>
            </w:r>
            <w:proofErr w:type="spellEnd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>-</w:t>
            </w:r>
            <w:proofErr w:type="spellStart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>Fisher</w:t>
            </w:r>
            <w:proofErr w:type="spellEnd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>-</w:t>
            </w:r>
            <w:proofErr w:type="spellStart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>Tornqvist</w:t>
            </w:r>
            <w:proofErr w:type="spellEnd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Index on Croatian GDP Data ; </w:t>
            </w:r>
            <w:proofErr w:type="spellStart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>Croatian</w:t>
            </w:r>
            <w:proofErr w:type="spellEnd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>Operational</w:t>
            </w:r>
            <w:proofErr w:type="spellEnd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>Reserarch</w:t>
            </w:r>
            <w:proofErr w:type="spellEnd"/>
            <w:r w:rsidRPr="004179C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>Review</w:t>
            </w:r>
            <w:proofErr w:type="spellEnd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>Volume</w:t>
            </w:r>
            <w:proofErr w:type="spellEnd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4, </w:t>
            </w:r>
            <w:r w:rsidR="00503C6E"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>2012. Split, str.345-355.</w:t>
            </w:r>
            <w:r w:rsidR="00503C6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4179C0" w:rsidRPr="00503C6E" w:rsidRDefault="004179C0" w:rsidP="00503C6E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179C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</w:t>
            </w:r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Jurun, E., Ratković N., Ujević I. : A </w:t>
            </w:r>
            <w:proofErr w:type="spellStart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>cluster</w:t>
            </w:r>
            <w:proofErr w:type="spellEnd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>analysis</w:t>
            </w:r>
            <w:proofErr w:type="spellEnd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>of</w:t>
            </w:r>
            <w:proofErr w:type="spellEnd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>Croatian</w:t>
            </w:r>
            <w:proofErr w:type="spellEnd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>counties</w:t>
            </w:r>
            <w:proofErr w:type="spellEnd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as </w:t>
            </w:r>
            <w:proofErr w:type="spellStart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>the</w:t>
            </w:r>
            <w:proofErr w:type="spellEnd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base for </w:t>
            </w:r>
            <w:proofErr w:type="spellStart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>an</w:t>
            </w:r>
            <w:proofErr w:type="spellEnd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>active</w:t>
            </w:r>
            <w:proofErr w:type="spellEnd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>demographic</w:t>
            </w:r>
            <w:proofErr w:type="spellEnd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>poilcy</w:t>
            </w:r>
            <w:proofErr w:type="spellEnd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; </w:t>
            </w:r>
            <w:proofErr w:type="spellStart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>Croatian</w:t>
            </w:r>
            <w:proofErr w:type="spellEnd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>Operational</w:t>
            </w:r>
            <w:proofErr w:type="spellEnd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>Reserarch</w:t>
            </w:r>
            <w:proofErr w:type="spellEnd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>Review</w:t>
            </w:r>
            <w:proofErr w:type="spellEnd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>Volume</w:t>
            </w:r>
            <w:proofErr w:type="spellEnd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8, 2017. </w:t>
            </w:r>
            <w:proofErr w:type="spellStart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>Number</w:t>
            </w:r>
            <w:proofErr w:type="spellEnd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1, </w:t>
            </w:r>
            <w:proofErr w:type="spellStart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>Croatian</w:t>
            </w:r>
            <w:proofErr w:type="spellEnd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>Operational</w:t>
            </w:r>
            <w:proofErr w:type="spellEnd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>Research</w:t>
            </w:r>
            <w:proofErr w:type="spellEnd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>Society</w:t>
            </w:r>
            <w:proofErr w:type="spellEnd"/>
            <w:r w:rsidRPr="00503C6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Osijek, Split, Zagreb, str.221-236. 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023E5" w:rsidRPr="00FB46BC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1023E5" w:rsidRPr="00FB46BC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1023E5" w:rsidRPr="00FB46BC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1023E5" w:rsidRPr="00FB46BC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3A610A" w:rsidRPr="00FB46BC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4425B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:rsidR="003C11DA" w:rsidRDefault="003C11DA"/>
    <w:p w:rsidR="003A610A" w:rsidRDefault="003A610A"/>
    <w:p w:rsidR="003A610A" w:rsidRDefault="003A610A"/>
    <w:sectPr w:rsidR="003A610A" w:rsidSect="000205B4"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F64" w:rsidRDefault="000D7F64" w:rsidP="00E36BFD">
      <w:pPr>
        <w:spacing w:after="0" w:line="240" w:lineRule="auto"/>
      </w:pPr>
      <w:r>
        <w:separator/>
      </w:r>
    </w:p>
  </w:endnote>
  <w:endnote w:type="continuationSeparator" w:id="0">
    <w:p w:rsidR="000D7F64" w:rsidRDefault="000D7F64" w:rsidP="00E36B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F64" w:rsidRDefault="000D7F64" w:rsidP="00E36BFD">
      <w:pPr>
        <w:spacing w:after="0" w:line="240" w:lineRule="auto"/>
      </w:pPr>
      <w:r>
        <w:separator/>
      </w:r>
    </w:p>
  </w:footnote>
  <w:footnote w:type="continuationSeparator" w:id="0">
    <w:p w:rsidR="000D7F64" w:rsidRDefault="000D7F64" w:rsidP="00E36B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B1883"/>
    <w:multiLevelType w:val="multilevel"/>
    <w:tmpl w:val="A9688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3900077"/>
    <w:multiLevelType w:val="hybridMultilevel"/>
    <w:tmpl w:val="FBE420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610A"/>
    <w:rsid w:val="000205B4"/>
    <w:rsid w:val="00037332"/>
    <w:rsid w:val="00045DE0"/>
    <w:rsid w:val="00054F63"/>
    <w:rsid w:val="00070F9C"/>
    <w:rsid w:val="00087A17"/>
    <w:rsid w:val="000D7F64"/>
    <w:rsid w:val="000E6C9C"/>
    <w:rsid w:val="000F2B59"/>
    <w:rsid w:val="001023E5"/>
    <w:rsid w:val="00120EA3"/>
    <w:rsid w:val="00214016"/>
    <w:rsid w:val="002A6E50"/>
    <w:rsid w:val="00356902"/>
    <w:rsid w:val="00360B1A"/>
    <w:rsid w:val="003A610A"/>
    <w:rsid w:val="003C11DA"/>
    <w:rsid w:val="0041490A"/>
    <w:rsid w:val="004179C0"/>
    <w:rsid w:val="00422076"/>
    <w:rsid w:val="004425BD"/>
    <w:rsid w:val="00481194"/>
    <w:rsid w:val="004D0917"/>
    <w:rsid w:val="00503C6E"/>
    <w:rsid w:val="00522524"/>
    <w:rsid w:val="005C6705"/>
    <w:rsid w:val="005F3865"/>
    <w:rsid w:val="0064362B"/>
    <w:rsid w:val="006508AC"/>
    <w:rsid w:val="00664F78"/>
    <w:rsid w:val="006E1913"/>
    <w:rsid w:val="0079741A"/>
    <w:rsid w:val="008118E5"/>
    <w:rsid w:val="0090761A"/>
    <w:rsid w:val="00912D1A"/>
    <w:rsid w:val="00913731"/>
    <w:rsid w:val="00922086"/>
    <w:rsid w:val="00935E44"/>
    <w:rsid w:val="00987D6F"/>
    <w:rsid w:val="0099587D"/>
    <w:rsid w:val="009D3D28"/>
    <w:rsid w:val="009E70D6"/>
    <w:rsid w:val="00AD27F5"/>
    <w:rsid w:val="00AE72F3"/>
    <w:rsid w:val="00AF32D8"/>
    <w:rsid w:val="00B3239C"/>
    <w:rsid w:val="00BB08CA"/>
    <w:rsid w:val="00BB3EC7"/>
    <w:rsid w:val="00BC388C"/>
    <w:rsid w:val="00C25AF1"/>
    <w:rsid w:val="00C91186"/>
    <w:rsid w:val="00C94FDA"/>
    <w:rsid w:val="00CB633A"/>
    <w:rsid w:val="00D65E5E"/>
    <w:rsid w:val="00DF6549"/>
    <w:rsid w:val="00E10621"/>
    <w:rsid w:val="00E36BFD"/>
    <w:rsid w:val="00EA23E3"/>
    <w:rsid w:val="00EF76DA"/>
    <w:rsid w:val="00F0405A"/>
    <w:rsid w:val="00F67C77"/>
    <w:rsid w:val="00FB46BC"/>
    <w:rsid w:val="00FF3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3A610A"/>
    <w:rPr>
      <w:rFonts w:cs="Times New Roman"/>
      <w:b/>
      <w:bCs/>
    </w:rPr>
  </w:style>
  <w:style w:type="character" w:styleId="CommentReference">
    <w:name w:val="annotation reference"/>
    <w:semiHidden/>
    <w:rsid w:val="003A610A"/>
    <w:rPr>
      <w:rFonts w:cs="Times New Roman"/>
      <w:sz w:val="16"/>
      <w:szCs w:val="16"/>
    </w:rPr>
  </w:style>
  <w:style w:type="table" w:styleId="TableGrid">
    <w:name w:val="Table Grid"/>
    <w:basedOn w:val="TableNormal"/>
    <w:uiPriority w:val="59"/>
    <w:rsid w:val="0091373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36BF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E36BFD"/>
    <w:rPr>
      <w:rFonts w:ascii="Calibri" w:hAnsi="Calibri"/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E36BF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36BFD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1175</Words>
  <Characters>6698</Characters>
  <Application>Microsoft Office Word</Application>
  <DocSecurity>0</DocSecurity>
  <Lines>55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NAZIV PREDMETA</vt:lpstr>
      <vt:lpstr>NAZIV PREDMETA</vt:lpstr>
    </vt:vector>
  </TitlesOfParts>
  <Company/>
  <LinksUpToDate>false</LinksUpToDate>
  <CharactersWithSpaces>7858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creator>pervan</dc:creator>
  <cp:lastModifiedBy>sumic</cp:lastModifiedBy>
  <cp:revision>3</cp:revision>
  <dcterms:created xsi:type="dcterms:W3CDTF">2018-06-05T09:14:00Z</dcterms:created>
  <dcterms:modified xsi:type="dcterms:W3CDTF">2018-07-04T08:11:00Z</dcterms:modified>
</cp:coreProperties>
</file>