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4E" w:rsidRPr="0006383B" w:rsidRDefault="00513D4E" w:rsidP="00513D4E">
      <w:pPr>
        <w:rPr>
          <w:rFonts w:ascii="Times New Roman" w:hAnsi="Times New Roman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E4572E" w:rsidRPr="0006383B" w:rsidTr="0006699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13D4E" w:rsidRPr="0006383B" w:rsidRDefault="0005000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PROMOTION</w:t>
            </w:r>
          </w:p>
        </w:tc>
      </w:tr>
      <w:tr w:rsidR="00E4572E" w:rsidRPr="0006383B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06383B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06383B" w:rsidRDefault="0005000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ECM209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06383B" w:rsidRDefault="007C57D4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06383B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rd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E4572E" w:rsidRPr="0006383B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06383B" w:rsidRDefault="0005000E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Mirela Mihić, PhD, 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06383B" w:rsidRDefault="007C57D4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E4572E" w:rsidRPr="0006383B" w:rsidTr="0006699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06383B" w:rsidRDefault="00513D4E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06383B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06383B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06383B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E4572E" w:rsidRPr="0006383B" w:rsidTr="0006699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06383B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06383B" w:rsidRDefault="007C57D4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4572E" w:rsidRPr="0006383B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06383B" w:rsidRDefault="0005000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06383B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20%</w:t>
            </w:r>
          </w:p>
        </w:tc>
      </w:tr>
      <w:tr w:rsidR="00E4572E" w:rsidRPr="0006383B" w:rsidTr="0006699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E4572E" w:rsidRPr="0006383B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06383B" w:rsidRDefault="00162B2E" w:rsidP="007C57D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main goal of this course is to </w:t>
            </w:r>
            <w:r w:rsidR="007C57D4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enable the students to: (1) understand the role and the significance of promotion and communication with target market within the marketing mix; (2) analyze the basic elements of promotion strategy that will direct the consumer behavior towards the planned goal.</w:t>
            </w:r>
            <w:r w:rsidR="00626ECC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E4572E" w:rsidRPr="0006383B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06383B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753" w:rsidRPr="0006383B" w:rsidRDefault="008E2753" w:rsidP="008E2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:rsidR="00513D4E" w:rsidRPr="0006383B" w:rsidRDefault="008E2753" w:rsidP="008E275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Regulations.</w:t>
            </w:r>
          </w:p>
          <w:p w:rsidR="008E2753" w:rsidRPr="0006383B" w:rsidRDefault="008E2753" w:rsidP="008E275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E4572E" w:rsidRPr="0006383B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06383B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Main learning outcome: </w:t>
            </w:r>
          </w:p>
          <w:p w:rsidR="00066993" w:rsidRPr="0006383B" w:rsidRDefault="00066993" w:rsidP="008E27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1. </w:t>
            </w:r>
            <w:r w:rsidR="00152B38"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Analyze certain promotional activities and their elements for the purpose </w:t>
            </w:r>
            <w:r w:rsidR="00FC4774"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>of</w:t>
            </w:r>
            <w:r w:rsidR="00152B38"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applying them in particular situations from business practice. </w:t>
            </w:r>
            <w:r w:rsidR="008A6D48"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</w:p>
          <w:p w:rsidR="00066993" w:rsidRPr="0006383B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066993" w:rsidRPr="0006383B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>Individual learning outcomes:</w:t>
            </w:r>
          </w:p>
          <w:p w:rsidR="00066993" w:rsidRPr="0006383B" w:rsidRDefault="00152B38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Analyze individual advertising elements and the adequacy of their application in certain situations,</w:t>
            </w:r>
          </w:p>
          <w:p w:rsidR="00152B38" w:rsidRPr="0006383B" w:rsidRDefault="00152B38" w:rsidP="00152B3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Analyze the elements of sales promotion, personal selling, interactive communication and border promotional activities, as well as the successfulness of the promotional activities;</w:t>
            </w:r>
          </w:p>
          <w:p w:rsidR="00152B38" w:rsidRPr="0006383B" w:rsidRDefault="00152B38" w:rsidP="00152B3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 xml:space="preserve">Suggest the promotional elements/activities for certain situations.  </w:t>
            </w:r>
          </w:p>
        </w:tc>
      </w:tr>
      <w:tr w:rsidR="00E4572E" w:rsidRPr="0006383B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06383B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18"/>
              <w:gridCol w:w="567"/>
              <w:gridCol w:w="2970"/>
              <w:gridCol w:w="555"/>
            </w:tblGrid>
            <w:tr w:rsidR="00E4572E" w:rsidRPr="0006383B" w:rsidTr="00A709A3"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5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E4572E" w:rsidRPr="0006383B" w:rsidTr="00A709A3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327011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327011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327011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327011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FC4774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An</w:t>
                  </w:r>
                  <w:r w:rsidRPr="0006383B">
                    <w:rPr>
                      <w:rStyle w:val="apple-converted-space"/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 </w:t>
                  </w:r>
                  <w:r w:rsidR="00BC3647" w:rsidRPr="0006383B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 xml:space="preserve">introduction to </w:t>
                  </w:r>
                  <w:r w:rsidR="00FC4774" w:rsidRPr="0006383B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>promotion.</w:t>
                  </w: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C3139D"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 to the work</w:t>
                  </w:r>
                  <w:r w:rsidR="00BC3647"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mode</w:t>
                  </w: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06383B" w:rsidRDefault="00FC4774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AA1D58" w:rsidP="00AA1D58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Promotion</w:t>
                  </w:r>
                  <w:r w:rsidR="00BC3647"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objectives. </w:t>
                  </w: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Promotion/communication elements with an emphasis on the message. Advertising and advertising management. </w:t>
                  </w:r>
                  <w:r w:rsidR="0063628D"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Advertising types. Advertising objectives. Advertising budget.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06383B" w:rsidRDefault="0063628D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63628D" w:rsidP="0015357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Advertising appeals.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06383B" w:rsidRDefault="0063628D" w:rsidP="00F04A9F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63628D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Message elements persuasion. Using the colors and music in advertising. Propaganda constants.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6310" w:rsidRPr="0006383B" w:rsidRDefault="0063628D" w:rsidP="001E18A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63628D" w:rsidP="00FE31C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Message creation – advertisement elements.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1BBF" w:rsidRPr="0006383B" w:rsidRDefault="0063628D" w:rsidP="00F04A9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C96464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Support media. Other (supplementary) advertising means.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F91" w:rsidRPr="0006383B" w:rsidRDefault="00C96464" w:rsidP="00E42F9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3A53C7" w:rsidP="00AB2CF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Mass media analy</w:t>
                  </w:r>
                  <w:r w:rsidR="00C96464"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sis – TV, radio, newspapers, magazines. </w:t>
                  </w:r>
                </w:p>
                <w:p w:rsidR="00C96464" w:rsidRPr="0006383B" w:rsidRDefault="00B13FBB" w:rsidP="00C9646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</w:t>
                  </w:r>
                  <w:r w:rsidR="00C96464"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uest lecture.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06383B" w:rsidRDefault="00C96464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B13FBB" w:rsidP="00B13FBB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promotion objectives. Sales promotion towards trade/buyers-intermediaries.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763" w:rsidRPr="0006383B" w:rsidRDefault="00B13FBB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B13FBB" w:rsidP="00A85902">
                  <w:pPr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promotion toward consumers.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  <w:p w:rsidR="00D726A7" w:rsidRPr="0006383B" w:rsidRDefault="00D726A7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06383B" w:rsidRDefault="00B13FBB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F0234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Point-of-purchase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06383B" w:rsidRDefault="000F0234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06383B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  <w:trHeight w:val="705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0F0234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Personal selling and measuring the personal selling efficiency.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224" w:rsidRPr="0006383B" w:rsidRDefault="00B90224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:rsidR="00D96B25" w:rsidRPr="0006383B" w:rsidRDefault="00B90224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D05ED9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Internet and other forms of direct marketing communication. </w:t>
                  </w:r>
                </w:p>
                <w:p w:rsidR="00D05ED9" w:rsidRPr="0006383B" w:rsidRDefault="00D05ED9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Guest lecture.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06383B" w:rsidRDefault="00D05ED9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711898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Measuring the promotion effectiveness.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06383B" w:rsidRDefault="00711898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B5594B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Bor</w:t>
                  </w:r>
                  <w:r w:rsidR="008B562A"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</w:t>
                  </w: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er promotional activities with a special em</w:t>
                  </w:r>
                  <w:r w:rsidR="00F857A1"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phasis on packaging and word-of-</w:t>
                  </w: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mouth propaganda.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06383B" w:rsidRDefault="008B562A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E4572E" w:rsidRPr="0006383B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8B562A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Preliminary exam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06383B" w:rsidRDefault="008B562A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Campaign analysis (the application of certain promotional elements/activities) from practice and questions for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06383B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06383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</w:tbl>
          <w:p w:rsidR="00066993" w:rsidRPr="0006383B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4572E" w:rsidRPr="0006383B" w:rsidTr="0006699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06383B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06383B">
              <w:rPr>
                <w:b w:val="0"/>
                <w:sz w:val="20"/>
                <w:szCs w:val="20"/>
              </w:rPr>
              <w:t xml:space="preserve"> lectures</w:t>
            </w:r>
          </w:p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06383B">
              <w:rPr>
                <w:b w:val="0"/>
                <w:sz w:val="20"/>
                <w:szCs w:val="20"/>
              </w:rPr>
              <w:t xml:space="preserve"> seminars and workshops</w:t>
            </w:r>
          </w:p>
          <w:p w:rsidR="00066993" w:rsidRPr="0006383B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6C40B9" w:rsidRPr="0006383B">
              <w:rPr>
                <w:rFonts w:eastAsia="MS Mincho"/>
                <w:b w:val="0"/>
                <w:sz w:val="20"/>
                <w:szCs w:val="20"/>
              </w:rPr>
              <w:t xml:space="preserve"> </w:t>
            </w:r>
            <w:r w:rsidR="00066993" w:rsidRPr="0006383B">
              <w:rPr>
                <w:b w:val="0"/>
                <w:sz w:val="20"/>
                <w:szCs w:val="20"/>
              </w:rPr>
              <w:t xml:space="preserve">exercises  </w:t>
            </w:r>
          </w:p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06383B">
              <w:rPr>
                <w:b w:val="0"/>
                <w:sz w:val="20"/>
                <w:szCs w:val="20"/>
              </w:rPr>
              <w:t xml:space="preserve"> </w:t>
            </w:r>
            <w:r w:rsidRPr="0006383B">
              <w:rPr>
                <w:b w:val="0"/>
                <w:i/>
                <w:sz w:val="20"/>
                <w:szCs w:val="20"/>
              </w:rPr>
              <w:t>on line</w:t>
            </w:r>
            <w:r w:rsidRPr="0006383B">
              <w:rPr>
                <w:b w:val="0"/>
                <w:sz w:val="20"/>
                <w:szCs w:val="20"/>
              </w:rPr>
              <w:t xml:space="preserve"> in entirety</w:t>
            </w:r>
          </w:p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06383B">
              <w:rPr>
                <w:b w:val="0"/>
                <w:sz w:val="20"/>
                <w:szCs w:val="20"/>
              </w:rPr>
              <w:t xml:space="preserve"> partial e-learning</w:t>
            </w:r>
          </w:p>
          <w:p w:rsidR="00066993" w:rsidRPr="0006383B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06383B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06383B">
              <w:rPr>
                <w:b w:val="0"/>
                <w:sz w:val="20"/>
                <w:szCs w:val="20"/>
              </w:rPr>
              <w:t xml:space="preserve"> independent assignments</w:t>
            </w:r>
          </w:p>
          <w:p w:rsidR="00066993" w:rsidRPr="0006383B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06383B">
              <w:rPr>
                <w:b w:val="0"/>
                <w:sz w:val="20"/>
                <w:szCs w:val="20"/>
              </w:rPr>
              <w:t xml:space="preserve"> multimedia </w:t>
            </w:r>
          </w:p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06383B">
              <w:rPr>
                <w:b w:val="0"/>
                <w:sz w:val="20"/>
                <w:szCs w:val="20"/>
              </w:rPr>
              <w:t xml:space="preserve"> laboratory</w:t>
            </w:r>
          </w:p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06383B">
              <w:rPr>
                <w:b w:val="0"/>
                <w:sz w:val="20"/>
                <w:szCs w:val="20"/>
              </w:rPr>
              <w:t xml:space="preserve"> work with mentor</w:t>
            </w:r>
          </w:p>
          <w:p w:rsidR="00066993" w:rsidRPr="0006383B" w:rsidRDefault="00B71591" w:rsidP="00C65E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Segoe UI Symbol" w:eastAsia="MS Mincho" w:hAnsi="Segoe UI Symbol" w:cs="Segoe UI Symbol"/>
                <w:sz w:val="20"/>
                <w:szCs w:val="20"/>
                <w:lang w:val="en-US"/>
              </w:rPr>
              <w:t>☑</w:t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C65EFB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business experts/guest appearance</w:t>
            </w:r>
          </w:p>
        </w:tc>
      </w:tr>
      <w:tr w:rsidR="00E4572E" w:rsidRPr="0006383B" w:rsidTr="0006699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E4572E" w:rsidRPr="0006383B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06383B">
              <w:rPr>
                <w:rStyle w:val="CommentReference"/>
                <w:rFonts w:ascii="Times New Roman" w:hAnsi="Times New Roman"/>
                <w:lang w:val="en-US"/>
              </w:rPr>
              <w:t xml:space="preserve"> 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40B9" w:rsidRPr="0006383B" w:rsidRDefault="00EC659E" w:rsidP="00330DF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order to acquire the signature, which is necessary </w:t>
            </w:r>
            <w:r w:rsidR="00C703BE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for taking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exam, regular student needs to attend </w:t>
            </w:r>
            <w:r w:rsidR="00416402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minimally 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60% of lecture</w:t>
            </w:r>
            <w:r w:rsidR="00BF03DD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60% of exercises</w:t>
            </w:r>
            <w:r w:rsidR="00416402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(no compensation is possible)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. Besides attendance, active class participation</w:t>
            </w:r>
            <w:r w:rsidR="00BF03DD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includes group assignment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presentations, practical assignments and discussion</w:t>
            </w:r>
            <w:r w:rsidR="00BF03DD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E4572E" w:rsidRPr="0006383B" w:rsidTr="0006699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063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06383B">
              <w:rPr>
                <w:rStyle w:val="CommentReference"/>
                <w:rFonts w:ascii="Times New Roman" w:hAnsi="Times New Roman"/>
                <w:lang w:val="en-US"/>
              </w:rPr>
              <w:t xml:space="preserve"> </w:t>
            </w:r>
            <w:r w:rsidRPr="00063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06383B" w:rsidRDefault="00090316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1.2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b w:val="0"/>
                <w:sz w:val="20"/>
                <w:szCs w:val="20"/>
              </w:rPr>
              <w:instrText xml:space="preserve"> FORMTEXT </w:instrText>
            </w:r>
            <w:r w:rsidRPr="0006383B">
              <w:rPr>
                <w:b w:val="0"/>
                <w:sz w:val="20"/>
                <w:szCs w:val="20"/>
              </w:rPr>
            </w:r>
            <w:r w:rsidRPr="0006383B">
              <w:rPr>
                <w:b w:val="0"/>
                <w:sz w:val="20"/>
                <w:szCs w:val="20"/>
              </w:rPr>
              <w:fldChar w:fldCharType="separate"/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Pr="0006383B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b w:val="0"/>
                <w:sz w:val="20"/>
                <w:szCs w:val="20"/>
              </w:rPr>
              <w:instrText xml:space="preserve"> FORMTEXT </w:instrText>
            </w:r>
            <w:r w:rsidRPr="0006383B">
              <w:rPr>
                <w:b w:val="0"/>
                <w:sz w:val="20"/>
                <w:szCs w:val="20"/>
              </w:rPr>
            </w:r>
            <w:r w:rsidRPr="0006383B">
              <w:rPr>
                <w:b w:val="0"/>
                <w:sz w:val="20"/>
                <w:szCs w:val="20"/>
              </w:rPr>
              <w:fldChar w:fldCharType="separate"/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Pr="0006383B">
              <w:rPr>
                <w:b w:val="0"/>
                <w:sz w:val="20"/>
                <w:szCs w:val="20"/>
              </w:rPr>
              <w:fldChar w:fldCharType="end"/>
            </w:r>
          </w:p>
        </w:tc>
      </w:tr>
      <w:tr w:rsidR="00E4572E" w:rsidRPr="0006383B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b w:val="0"/>
                <w:sz w:val="20"/>
                <w:szCs w:val="20"/>
              </w:rPr>
              <w:instrText xml:space="preserve"> FORMTEXT </w:instrText>
            </w:r>
            <w:r w:rsidRPr="0006383B">
              <w:rPr>
                <w:b w:val="0"/>
                <w:sz w:val="20"/>
                <w:szCs w:val="20"/>
              </w:rPr>
            </w:r>
            <w:r w:rsidRPr="0006383B">
              <w:rPr>
                <w:b w:val="0"/>
                <w:sz w:val="20"/>
                <w:szCs w:val="20"/>
              </w:rPr>
              <w:fldChar w:fldCharType="separate"/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Pr="0006383B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b w:val="0"/>
                <w:sz w:val="20"/>
                <w:szCs w:val="20"/>
              </w:rPr>
              <w:instrText xml:space="preserve"> FORMTEXT </w:instrText>
            </w:r>
            <w:r w:rsidRPr="0006383B">
              <w:rPr>
                <w:b w:val="0"/>
                <w:sz w:val="20"/>
                <w:szCs w:val="20"/>
              </w:rPr>
            </w:r>
            <w:r w:rsidRPr="0006383B">
              <w:rPr>
                <w:b w:val="0"/>
                <w:sz w:val="20"/>
                <w:szCs w:val="20"/>
              </w:rPr>
              <w:fldChar w:fldCharType="separate"/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Pr="0006383B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06383B" w:rsidRDefault="00E540FA" w:rsidP="001E5896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Class participation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E4572E" w:rsidRPr="0006383B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b w:val="0"/>
                <w:sz w:val="20"/>
                <w:szCs w:val="20"/>
              </w:rPr>
              <w:instrText xml:space="preserve"> FORMTEXT </w:instrText>
            </w:r>
            <w:r w:rsidRPr="0006383B">
              <w:rPr>
                <w:b w:val="0"/>
                <w:sz w:val="20"/>
                <w:szCs w:val="20"/>
              </w:rPr>
            </w:r>
            <w:r w:rsidRPr="0006383B">
              <w:rPr>
                <w:b w:val="0"/>
                <w:sz w:val="20"/>
                <w:szCs w:val="20"/>
              </w:rPr>
              <w:fldChar w:fldCharType="separate"/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Pr="0006383B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b w:val="0"/>
                <w:sz w:val="20"/>
                <w:szCs w:val="20"/>
              </w:rPr>
              <w:instrText xml:space="preserve"> FORMTEXT </w:instrText>
            </w:r>
            <w:r w:rsidRPr="0006383B">
              <w:rPr>
                <w:b w:val="0"/>
                <w:sz w:val="20"/>
                <w:szCs w:val="20"/>
              </w:rPr>
            </w:r>
            <w:r w:rsidRPr="0006383B">
              <w:rPr>
                <w:b w:val="0"/>
                <w:sz w:val="20"/>
                <w:szCs w:val="20"/>
              </w:rPr>
              <w:fldChar w:fldCharType="separate"/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Pr="0006383B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b w:val="0"/>
                <w:sz w:val="20"/>
                <w:szCs w:val="20"/>
              </w:rPr>
              <w:instrText xml:space="preserve"> FORMTEXT </w:instrText>
            </w:r>
            <w:r w:rsidRPr="0006383B">
              <w:rPr>
                <w:b w:val="0"/>
                <w:sz w:val="20"/>
                <w:szCs w:val="20"/>
              </w:rPr>
            </w:r>
            <w:r w:rsidRPr="0006383B">
              <w:rPr>
                <w:b w:val="0"/>
                <w:sz w:val="20"/>
                <w:szCs w:val="20"/>
              </w:rPr>
              <w:fldChar w:fldCharType="separate"/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Pr="0006383B">
              <w:rPr>
                <w:b w:val="0"/>
                <w:sz w:val="20"/>
                <w:szCs w:val="20"/>
              </w:rPr>
              <w:fldChar w:fldCharType="end"/>
            </w:r>
            <w:r w:rsidR="00066993" w:rsidRPr="0006383B">
              <w:rPr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b w:val="0"/>
                <w:sz w:val="20"/>
                <w:szCs w:val="20"/>
              </w:rPr>
              <w:instrText xml:space="preserve"> FORMTEXT </w:instrText>
            </w:r>
            <w:r w:rsidRPr="0006383B">
              <w:rPr>
                <w:b w:val="0"/>
                <w:sz w:val="20"/>
                <w:szCs w:val="20"/>
              </w:rPr>
            </w:r>
            <w:r w:rsidRPr="0006383B">
              <w:rPr>
                <w:b w:val="0"/>
                <w:sz w:val="20"/>
                <w:szCs w:val="20"/>
              </w:rPr>
              <w:fldChar w:fldCharType="separate"/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="00066993" w:rsidRPr="0006383B">
              <w:rPr>
                <w:b w:val="0"/>
                <w:sz w:val="20"/>
                <w:szCs w:val="20"/>
              </w:rPr>
              <w:t> </w:t>
            </w:r>
            <w:r w:rsidRPr="0006383B">
              <w:rPr>
                <w:b w:val="0"/>
                <w:sz w:val="20"/>
                <w:szCs w:val="20"/>
              </w:rPr>
              <w:fldChar w:fldCharType="end"/>
            </w:r>
          </w:p>
        </w:tc>
      </w:tr>
      <w:tr w:rsidR="00E4572E" w:rsidRPr="0006383B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06383B" w:rsidRDefault="00090316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2.8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06383B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06383B" w:rsidRDefault="00AA0A48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C062D8" w:rsidRPr="0006383B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06383B" w:rsidRDefault="00090316" w:rsidP="00C062D8">
            <w:pPr>
              <w:pStyle w:val="FieldText"/>
              <w:rPr>
                <w:b w:val="0"/>
                <w:sz w:val="20"/>
                <w:szCs w:val="20"/>
              </w:rPr>
            </w:pPr>
            <w:r w:rsidRPr="0006383B">
              <w:rPr>
                <w:b w:val="0"/>
                <w:sz w:val="20"/>
                <w:szCs w:val="20"/>
              </w:rPr>
              <w:t>2.8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06383B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06383B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C062D8" w:rsidRPr="0006383B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06834" w:rsidRPr="0006383B" w:rsidRDefault="00C062D8" w:rsidP="00B75F1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>The exa</w:t>
            </w:r>
            <w:r w:rsidR="007D4909"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m comprises of the written part. </w:t>
            </w:r>
            <w:r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During the semester two preliminary exams </w:t>
            </w:r>
            <w:r w:rsidR="00F06834"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(tests) </w:t>
            </w:r>
            <w:r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will be organized. The prerequisite to take a second preliminary exam is the positively grade first preliminary exam. </w:t>
            </w:r>
            <w:r w:rsidR="00BD13CD"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>The final grade represents the average value of (positive) both tests’ grades.</w:t>
            </w:r>
          </w:p>
          <w:p w:rsidR="00AC1C3A" w:rsidRPr="0006383B" w:rsidRDefault="00AC1C3A" w:rsidP="00C062D8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AC1C3A" w:rsidRPr="0006383B" w:rsidRDefault="00AC1C3A" w:rsidP="00AC1C3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Grading system</w:t>
            </w:r>
            <w:r w:rsidR="005F2F64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(%)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the written exams</w:t>
            </w:r>
            <w:r w:rsidR="00C44996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the following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  <w:p w:rsidR="00AC1C3A" w:rsidRPr="0006383B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0-49      </w:t>
            </w:r>
            <w:r w:rsidR="00293812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insufficient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(1)</w:t>
            </w:r>
          </w:p>
          <w:p w:rsidR="00AC1C3A" w:rsidRPr="0006383B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50-65    </w:t>
            </w:r>
            <w:r w:rsidR="00293812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sufficient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(2)</w:t>
            </w:r>
          </w:p>
          <w:p w:rsidR="00AC1C3A" w:rsidRPr="0006383B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66-75    good (3)</w:t>
            </w:r>
          </w:p>
          <w:p w:rsidR="00AC1C3A" w:rsidRPr="0006383B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76-85    very good (4)</w:t>
            </w:r>
          </w:p>
          <w:p w:rsidR="00AC1C3A" w:rsidRPr="0006383B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86-</w:t>
            </w:r>
            <w:r w:rsidR="00D812C2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100 excellent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(5)</w:t>
            </w:r>
          </w:p>
          <w:p w:rsidR="00493653" w:rsidRPr="0006383B" w:rsidRDefault="00493653" w:rsidP="00C062D8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493653" w:rsidRPr="0006383B" w:rsidRDefault="009473C2" w:rsidP="009473C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exam is considered to be passed if the student achieved sufficient grade </w:t>
            </w:r>
            <w:r w:rsidR="000D26D4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from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written exams (minimally 50% per each preliminary exam). If the students do not pass the preliminary exams they need to take the final written exam. If the students</w:t>
            </w:r>
            <w:r w:rsidR="00F81DE6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overall grade </w:t>
            </w:r>
            <w:r w:rsidR="00F81DE6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 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between two grades (e.g. between 3 and 4) and </w:t>
            </w:r>
            <w:r w:rsidR="00D045C9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student 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attended the classes 77% or more</w:t>
            </w:r>
            <w:r w:rsidR="00DB52A5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final grade will be </w:t>
            </w:r>
            <w:r w:rsidR="00AF285C"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calculated as 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the higher one. Students who attended classes less than 77% can take t</w:t>
            </w:r>
            <w:r w:rsidR="00FE7802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he oral exam for a higher grade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="003F1554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Other s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tudents who strive for a higher overall grade need to take a final written exam again. </w:t>
            </w:r>
          </w:p>
          <w:p w:rsidR="009473C2" w:rsidRPr="0006383B" w:rsidRDefault="009473C2" w:rsidP="00DE7FE2">
            <w:pPr>
              <w:pStyle w:val="HTMLPreformatted"/>
              <w:shd w:val="clear" w:color="auto" w:fill="FFFFFF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C062D8" w:rsidRPr="0006383B" w:rsidTr="0006699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C062D8" w:rsidRPr="0006383B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945908" w:rsidP="004B36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eastAsiaTheme="minorEastAsia" w:hAnsi="Times New Roman"/>
                <w:sz w:val="20"/>
                <w:szCs w:val="20"/>
                <w:lang w:val="en-US"/>
              </w:rPr>
              <w:t xml:space="preserve">Belch, G. E., Belch, M. A., Kerr, G. F., &amp; Powell, I. (2014): </w:t>
            </w:r>
            <w:r w:rsidRPr="0006383B">
              <w:rPr>
                <w:rFonts w:ascii="Times New Roman" w:eastAsiaTheme="minorEastAsia" w:hAnsi="Times New Roman"/>
                <w:i/>
                <w:iCs/>
                <w:sz w:val="20"/>
                <w:szCs w:val="20"/>
                <w:lang w:val="en-US"/>
              </w:rPr>
              <w:t>Advertising: An integrated marketing communication perspective</w:t>
            </w:r>
            <w:r w:rsidRPr="0006383B">
              <w:rPr>
                <w:rFonts w:ascii="Times New Roman" w:eastAsiaTheme="minorEastAsia" w:hAnsi="Times New Roman"/>
                <w:sz w:val="20"/>
                <w:szCs w:val="20"/>
                <w:lang w:val="en-US"/>
              </w:rPr>
              <w:t>, McGraw-Hill Education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2259" w:rsidRPr="0006383B" w:rsidRDefault="00A12259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062D8" w:rsidRPr="0006383B" w:rsidRDefault="0094590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45908" w:rsidRPr="0006383B" w:rsidRDefault="0094590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yes</w:t>
            </w:r>
          </w:p>
        </w:tc>
      </w:tr>
      <w:tr w:rsidR="00C062D8" w:rsidRPr="0006383B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945908" w:rsidP="004B36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Materials provided during the lectures and on Moodle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2259" w:rsidRPr="0006383B" w:rsidRDefault="00A12259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06383B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AA0A4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yes</w:t>
            </w:r>
          </w:p>
        </w:tc>
      </w:tr>
      <w:tr w:rsidR="00C062D8" w:rsidRPr="0006383B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AA0A4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AA0A4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C062D8" w:rsidRPr="0006383B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06383B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06383B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06383B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06383B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63D75" w:rsidRPr="0006383B" w:rsidRDefault="00B63D75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Books:</w:t>
            </w:r>
          </w:p>
          <w:p w:rsidR="00C062D8" w:rsidRPr="0006383B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Clow, K. E., Baack, D</w:t>
            </w:r>
            <w:r w:rsidRPr="00063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. 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(2010)</w:t>
            </w:r>
            <w:r w:rsidRPr="00063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06383B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>Integrated advertising, promotion, and marketing communications</w:t>
            </w:r>
            <w:r w:rsidRPr="0006383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Pearson, Upper Saddle River</w:t>
            </w:r>
          </w:p>
          <w:p w:rsidR="00C062D8" w:rsidRPr="0006383B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Shimp, T. A. (2003): </w:t>
            </w:r>
            <w:r w:rsidRPr="00063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Advertising, Promotion &amp; Supplemental Aspects of Integrated Marketing Communications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, Thomson, Australia</w:t>
            </w:r>
          </w:p>
          <w:p w:rsidR="00945908" w:rsidRPr="0006383B" w:rsidRDefault="0094590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Belch G. E., Belch M. A. (2003): </w:t>
            </w:r>
            <w:r w:rsidRPr="0006383B">
              <w:rPr>
                <w:rFonts w:ascii="Times New Roman" w:hAnsi="Times New Roman"/>
                <w:i/>
                <w:sz w:val="20"/>
                <w:szCs w:val="20"/>
                <w:lang w:val="en-US" w:eastAsia="hr-HR"/>
              </w:rPr>
              <w:t>Advertising and Promotion – and Integrated Marketing Communications Perspective</w:t>
            </w:r>
            <w:r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>, McGraw Hill, Irwin, Boston</w:t>
            </w:r>
          </w:p>
          <w:p w:rsidR="00945908" w:rsidRPr="0006383B" w:rsidRDefault="0094590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63D75" w:rsidRPr="0006383B" w:rsidRDefault="00B63D75" w:rsidP="004B3666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r w:rsidRPr="0006383B">
              <w:rPr>
                <w:rFonts w:ascii="Times New Roman" w:hAnsi="Times New Roman"/>
                <w:lang w:val="en-US"/>
              </w:rPr>
              <w:t>Articles:</w:t>
            </w:r>
          </w:p>
          <w:p w:rsidR="00842132" w:rsidRPr="0006383B" w:rsidRDefault="00842132" w:rsidP="008421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van Ooijen, I., Fransen, M.L., Verlegh, P.W.J., Smit, E.G., </w:t>
            </w:r>
            <w:r w:rsidRPr="00063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Signalling product healthiness through symbolic package cues: Effects of package shape and goal congruence on consumer behaviour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,  Appetite 109, 2017.</w:t>
            </w:r>
          </w:p>
          <w:p w:rsidR="00842132" w:rsidRPr="0006383B" w:rsidRDefault="00842132" w:rsidP="00842132">
            <w:pPr>
              <w:pStyle w:val="Heading1"/>
              <w:spacing w:before="0" w:after="0" w:line="270" w:lineRule="atLeast"/>
              <w:rPr>
                <w:rFonts w:ascii="Times New Roman" w:hAnsi="Times New Roman"/>
                <w:b w:val="0"/>
                <w:kern w:val="36"/>
                <w:sz w:val="20"/>
                <w:szCs w:val="20"/>
                <w:lang w:val="en-US" w:eastAsia="hr-HR"/>
              </w:rPr>
            </w:pPr>
            <w:r w:rsidRPr="0006383B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de Oliveira Santini, F., Vieira, V.A., Hoffmann Sampaio, C., Gattermann Perin, M., </w:t>
            </w:r>
            <w:r w:rsidRPr="0006383B">
              <w:rPr>
                <w:rFonts w:ascii="Times New Roman" w:hAnsi="Times New Roman"/>
                <w:b w:val="0"/>
                <w:i/>
                <w:kern w:val="36"/>
                <w:sz w:val="20"/>
                <w:szCs w:val="20"/>
                <w:lang w:val="en-US" w:eastAsia="hr-HR"/>
              </w:rPr>
              <w:t>Meta-Analysis of the Long- and Short-Term Effects of Sales Promotions on Consumer Behavior</w:t>
            </w:r>
            <w:r w:rsidRPr="0006383B">
              <w:rPr>
                <w:rFonts w:ascii="Times New Roman" w:hAnsi="Times New Roman"/>
                <w:b w:val="0"/>
                <w:bCs w:val="0"/>
                <w:kern w:val="36"/>
                <w:sz w:val="20"/>
                <w:szCs w:val="20"/>
                <w:lang w:val="en-US" w:eastAsia="hr-HR"/>
              </w:rPr>
              <w:t xml:space="preserve">, </w:t>
            </w:r>
            <w:r w:rsidRPr="0006383B">
              <w:rPr>
                <w:rFonts w:ascii="Times New Roman" w:hAnsi="Times New Roman"/>
                <w:b w:val="0"/>
                <w:kern w:val="36"/>
                <w:sz w:val="20"/>
                <w:szCs w:val="20"/>
                <w:lang w:val="en-US" w:eastAsia="hr-HR"/>
              </w:rPr>
              <w:t>Journal of Promotion Management, </w:t>
            </w:r>
            <w:r w:rsidRPr="0006383B">
              <w:rPr>
                <w:rFonts w:ascii="Times New Roman" w:hAnsi="Times New Roman"/>
                <w:b w:val="0"/>
                <w:sz w:val="20"/>
                <w:szCs w:val="20"/>
                <w:lang w:val="en-US" w:eastAsia="hr-HR"/>
              </w:rPr>
              <w:t xml:space="preserve">Vol 22, No 3., 2016. </w:t>
            </w:r>
          </w:p>
          <w:p w:rsidR="00842132" w:rsidRPr="0006383B" w:rsidRDefault="00842132" w:rsidP="008421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63D75" w:rsidRPr="0006383B" w:rsidRDefault="00842132" w:rsidP="004B3666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r w:rsidRPr="0006383B">
              <w:rPr>
                <w:rFonts w:ascii="Times New Roman" w:hAnsi="Times New Roman"/>
                <w:lang w:val="en-US"/>
              </w:rPr>
              <w:t>Other sources:</w:t>
            </w:r>
          </w:p>
          <w:p w:rsidR="00842132" w:rsidRPr="0006383B" w:rsidRDefault="00842132" w:rsidP="0084213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News/articles from portal</w:t>
            </w:r>
            <w:r w:rsidR="00DA52C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s</w:t>
            </w:r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Lider (</w:t>
            </w:r>
            <w:hyperlink r:id="rId6" w:history="1">
              <w:r w:rsidRPr="0006383B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www.liderpress.hr</w:t>
              </w:r>
            </w:hyperlink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) and </w:t>
            </w:r>
            <w:r w:rsidR="00DA52CD">
              <w:rPr>
                <w:rFonts w:ascii="Times New Roman" w:hAnsi="Times New Roman"/>
                <w:sz w:val="20"/>
                <w:szCs w:val="20"/>
                <w:lang w:val="en-US"/>
              </w:rPr>
              <w:t>Poslovni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tjednik </w:t>
            </w:r>
          </w:p>
          <w:p w:rsidR="00842132" w:rsidRPr="0006383B" w:rsidRDefault="00842132" w:rsidP="008421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 </w:t>
            </w:r>
            <w:hyperlink r:id="rId7" w:tgtFrame="_self" w:tooltip="eBizMags" w:history="1">
              <w:r w:rsidRPr="0006383B">
                <w:rPr>
                  <w:rFonts w:ascii="Times New Roman" w:hAnsi="Times New Roman"/>
                  <w:bCs/>
                  <w:sz w:val="20"/>
                  <w:szCs w:val="20"/>
                  <w:bdr w:val="none" w:sz="0" w:space="0" w:color="auto" w:frame="1"/>
                  <w:shd w:val="clear" w:color="auto" w:fill="FFFFFF"/>
                  <w:lang w:val="en-US"/>
                </w:rPr>
                <w:t>eBizMags</w:t>
              </w:r>
            </w:hyperlink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(www.ebizmags.com/)</w:t>
            </w:r>
          </w:p>
          <w:p w:rsidR="00842132" w:rsidRPr="0006383B" w:rsidRDefault="00842132" w:rsidP="00842132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News/articles from portal Ja Trgovac (</w:t>
            </w:r>
            <w:hyperlink r:id="rId8" w:history="1">
              <w:r w:rsidRPr="0006383B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www.jatrgovac.com</w:t>
              </w:r>
            </w:hyperlink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) </w:t>
            </w:r>
          </w:p>
          <w:p w:rsidR="00842132" w:rsidRPr="0006383B" w:rsidRDefault="00842132" w:rsidP="00842132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News/articles from portal/journal Poslovni dnevnik (</w:t>
            </w:r>
            <w:hyperlink r:id="rId9" w:history="1">
              <w:r w:rsidRPr="0006383B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www.poslovni.hr</w:t>
              </w:r>
            </w:hyperlink>
            <w:r w:rsidRPr="0006383B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)</w:t>
            </w:r>
          </w:p>
          <w:p w:rsidR="00842132" w:rsidRPr="0006383B" w:rsidRDefault="00842132" w:rsidP="008421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0F0F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shd w:val="clear" w:color="auto" w:fill="F0F0F0"/>
                <w:lang w:val="en-US"/>
              </w:rPr>
              <w:t>News from Croatian Association of Market Communication Companies – HURA (hura.hr)</w:t>
            </w:r>
          </w:p>
          <w:p w:rsidR="00842132" w:rsidRPr="0006383B" w:rsidRDefault="00842132" w:rsidP="008421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News/guide from HOK (</w:t>
            </w:r>
            <w:hyperlink r:id="rId10" w:history="1">
              <w:r w:rsidRPr="0006383B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www.hok.hr</w:t>
              </w:r>
            </w:hyperlink>
            <w:r w:rsidRPr="0006383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)</w:t>
            </w:r>
          </w:p>
          <w:p w:rsidR="00383454" w:rsidRPr="0006383B" w:rsidRDefault="00842132" w:rsidP="008421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Articl</w:t>
            </w:r>
            <w:r w:rsidR="005F31D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es and examples from the market</w:t>
            </w:r>
            <w:r w:rsidRPr="0006383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ing agencies' websites (npr. Promosapiens - www.promosapiens.hr, Marker - https://marker.hr itd.)</w:t>
            </w:r>
            <w:bookmarkStart w:id="0" w:name="_GoBack"/>
            <w:bookmarkEnd w:id="0"/>
            <w:r w:rsidRPr="0006383B">
              <w:rPr>
                <w:rFonts w:ascii="Times New Roman" w:hAnsi="Times New Roman"/>
                <w:sz w:val="20"/>
                <w:szCs w:val="20"/>
                <w:lang w:val="en-US" w:eastAsia="hr-HR"/>
              </w:rPr>
              <w:t> and other different sources</w:t>
            </w:r>
          </w:p>
        </w:tc>
      </w:tr>
      <w:tr w:rsidR="00C062D8" w:rsidRPr="0006383B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:rsidR="00C062D8" w:rsidRPr="0006383B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:rsidR="00C062D8" w:rsidRPr="0006383B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Studying successfulness analysis </w:t>
            </w:r>
            <w:r w:rsidR="001D44D4" w:rsidRPr="00063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across all courses </w:t>
            </w:r>
            <w:r w:rsidRPr="00063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(vice dean for education)</w:t>
            </w:r>
          </w:p>
          <w:p w:rsidR="00C062D8" w:rsidRPr="0006383B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Student survey regarding the quality of teacher(s) and teaching for every course (UNIST, Quality improvement center)</w:t>
            </w:r>
          </w:p>
          <w:p w:rsidR="00C062D8" w:rsidRPr="0006383B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Exam, conduct</w:t>
            </w:r>
            <w:r w:rsidR="006E4ED1" w:rsidRPr="00063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ed by the course teacher, covering</w:t>
            </w:r>
            <w:r w:rsidRPr="00063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all course learning outcomes. Exam content is periodically assessed for the purpose of the learning outcomes adequacy review (vice dean for education)</w:t>
            </w:r>
          </w:p>
        </w:tc>
      </w:tr>
      <w:tr w:rsidR="00C062D8" w:rsidRPr="0006383B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06383B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06383B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06383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06383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="00513D4E" w:rsidRPr="0006383B" w:rsidRDefault="00513D4E" w:rsidP="00513D4E">
      <w:pPr>
        <w:rPr>
          <w:rFonts w:ascii="Times New Roman" w:hAnsi="Times New Roman"/>
          <w:lang w:val="en-US"/>
        </w:rPr>
      </w:pPr>
    </w:p>
    <w:sectPr w:rsidR="00513D4E" w:rsidRPr="0006383B" w:rsidSect="00AA0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D056D97"/>
    <w:multiLevelType w:val="hybridMultilevel"/>
    <w:tmpl w:val="4852E086"/>
    <w:lvl w:ilvl="0" w:tplc="794CE8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04539"/>
    <w:rsid w:val="00021B8B"/>
    <w:rsid w:val="00025038"/>
    <w:rsid w:val="000312A4"/>
    <w:rsid w:val="00031BBF"/>
    <w:rsid w:val="000379A6"/>
    <w:rsid w:val="00040991"/>
    <w:rsid w:val="00044877"/>
    <w:rsid w:val="00046872"/>
    <w:rsid w:val="0005000E"/>
    <w:rsid w:val="00057577"/>
    <w:rsid w:val="0006383B"/>
    <w:rsid w:val="0006499B"/>
    <w:rsid w:val="00066993"/>
    <w:rsid w:val="00071BA4"/>
    <w:rsid w:val="00090316"/>
    <w:rsid w:val="00090908"/>
    <w:rsid w:val="000A3763"/>
    <w:rsid w:val="000B773C"/>
    <w:rsid w:val="000C1142"/>
    <w:rsid w:val="000C345F"/>
    <w:rsid w:val="000D26D4"/>
    <w:rsid w:val="000D7155"/>
    <w:rsid w:val="000E0ECF"/>
    <w:rsid w:val="000E12B4"/>
    <w:rsid w:val="000E3748"/>
    <w:rsid w:val="000F0234"/>
    <w:rsid w:val="000F1344"/>
    <w:rsid w:val="001226C0"/>
    <w:rsid w:val="00146714"/>
    <w:rsid w:val="00152B38"/>
    <w:rsid w:val="00153570"/>
    <w:rsid w:val="00162B2E"/>
    <w:rsid w:val="001701FE"/>
    <w:rsid w:val="001721BC"/>
    <w:rsid w:val="00181BA8"/>
    <w:rsid w:val="00182166"/>
    <w:rsid w:val="001833A2"/>
    <w:rsid w:val="00190E2F"/>
    <w:rsid w:val="001926D1"/>
    <w:rsid w:val="001972A5"/>
    <w:rsid w:val="001A30CA"/>
    <w:rsid w:val="001A6446"/>
    <w:rsid w:val="001C13FE"/>
    <w:rsid w:val="001C6A84"/>
    <w:rsid w:val="001D075E"/>
    <w:rsid w:val="001D44D4"/>
    <w:rsid w:val="001E18A9"/>
    <w:rsid w:val="001E5896"/>
    <w:rsid w:val="001F169B"/>
    <w:rsid w:val="001F1C7B"/>
    <w:rsid w:val="001F680A"/>
    <w:rsid w:val="00231032"/>
    <w:rsid w:val="0023754C"/>
    <w:rsid w:val="00264865"/>
    <w:rsid w:val="00292A53"/>
    <w:rsid w:val="00293812"/>
    <w:rsid w:val="002A1D9D"/>
    <w:rsid w:val="002A3E13"/>
    <w:rsid w:val="002A4FE4"/>
    <w:rsid w:val="002A6C2F"/>
    <w:rsid w:val="002B436B"/>
    <w:rsid w:val="002C5BDD"/>
    <w:rsid w:val="002D0A96"/>
    <w:rsid w:val="002D7BBE"/>
    <w:rsid w:val="002E62F0"/>
    <w:rsid w:val="002F4DFC"/>
    <w:rsid w:val="002F5611"/>
    <w:rsid w:val="002F5F66"/>
    <w:rsid w:val="002F6586"/>
    <w:rsid w:val="00326E86"/>
    <w:rsid w:val="00327011"/>
    <w:rsid w:val="00330DFC"/>
    <w:rsid w:val="003323CC"/>
    <w:rsid w:val="003357B6"/>
    <w:rsid w:val="00367BFD"/>
    <w:rsid w:val="00383454"/>
    <w:rsid w:val="003A410E"/>
    <w:rsid w:val="003A53C7"/>
    <w:rsid w:val="003D669F"/>
    <w:rsid w:val="003D73D2"/>
    <w:rsid w:val="003D772C"/>
    <w:rsid w:val="003E1DD1"/>
    <w:rsid w:val="003F1554"/>
    <w:rsid w:val="00400C3D"/>
    <w:rsid w:val="00402512"/>
    <w:rsid w:val="0040675F"/>
    <w:rsid w:val="00416402"/>
    <w:rsid w:val="00451826"/>
    <w:rsid w:val="00451981"/>
    <w:rsid w:val="00470189"/>
    <w:rsid w:val="004743CF"/>
    <w:rsid w:val="00493653"/>
    <w:rsid w:val="004A2763"/>
    <w:rsid w:val="004A369E"/>
    <w:rsid w:val="004B2114"/>
    <w:rsid w:val="004B3666"/>
    <w:rsid w:val="004C0618"/>
    <w:rsid w:val="004C3D12"/>
    <w:rsid w:val="004C50CB"/>
    <w:rsid w:val="004D14C0"/>
    <w:rsid w:val="004D2880"/>
    <w:rsid w:val="004E460D"/>
    <w:rsid w:val="00513D4E"/>
    <w:rsid w:val="0052012B"/>
    <w:rsid w:val="005702BF"/>
    <w:rsid w:val="00572540"/>
    <w:rsid w:val="00574EE9"/>
    <w:rsid w:val="00593B77"/>
    <w:rsid w:val="005A169F"/>
    <w:rsid w:val="005A173D"/>
    <w:rsid w:val="005C36F7"/>
    <w:rsid w:val="005C7719"/>
    <w:rsid w:val="005C7D2C"/>
    <w:rsid w:val="005D752C"/>
    <w:rsid w:val="005F2F64"/>
    <w:rsid w:val="005F31D2"/>
    <w:rsid w:val="005F50DA"/>
    <w:rsid w:val="0060008C"/>
    <w:rsid w:val="0060440A"/>
    <w:rsid w:val="00604E32"/>
    <w:rsid w:val="006052F7"/>
    <w:rsid w:val="006213E4"/>
    <w:rsid w:val="00626ECC"/>
    <w:rsid w:val="00632099"/>
    <w:rsid w:val="0063628D"/>
    <w:rsid w:val="006640D0"/>
    <w:rsid w:val="00670168"/>
    <w:rsid w:val="0069690E"/>
    <w:rsid w:val="006A1198"/>
    <w:rsid w:val="006A1DB3"/>
    <w:rsid w:val="006B74DD"/>
    <w:rsid w:val="006C40B9"/>
    <w:rsid w:val="006D0B52"/>
    <w:rsid w:val="006E4ED1"/>
    <w:rsid w:val="00703B2C"/>
    <w:rsid w:val="00711898"/>
    <w:rsid w:val="007212C4"/>
    <w:rsid w:val="00726A66"/>
    <w:rsid w:val="0075162E"/>
    <w:rsid w:val="00776310"/>
    <w:rsid w:val="0077753F"/>
    <w:rsid w:val="007C1E71"/>
    <w:rsid w:val="007C32D4"/>
    <w:rsid w:val="007C57D4"/>
    <w:rsid w:val="007D4909"/>
    <w:rsid w:val="007E2CD6"/>
    <w:rsid w:val="007F0A57"/>
    <w:rsid w:val="00802BCC"/>
    <w:rsid w:val="00807E2A"/>
    <w:rsid w:val="0083365B"/>
    <w:rsid w:val="0083796F"/>
    <w:rsid w:val="00841754"/>
    <w:rsid w:val="00842132"/>
    <w:rsid w:val="00844F5A"/>
    <w:rsid w:val="008646F7"/>
    <w:rsid w:val="00871AA3"/>
    <w:rsid w:val="00872336"/>
    <w:rsid w:val="008724F8"/>
    <w:rsid w:val="0088693A"/>
    <w:rsid w:val="008908A9"/>
    <w:rsid w:val="008A078D"/>
    <w:rsid w:val="008A6D48"/>
    <w:rsid w:val="008B562A"/>
    <w:rsid w:val="008E2753"/>
    <w:rsid w:val="008F2ED8"/>
    <w:rsid w:val="00905F9A"/>
    <w:rsid w:val="00911432"/>
    <w:rsid w:val="009137DF"/>
    <w:rsid w:val="00913CC0"/>
    <w:rsid w:val="0093020E"/>
    <w:rsid w:val="00945908"/>
    <w:rsid w:val="009473C2"/>
    <w:rsid w:val="00951987"/>
    <w:rsid w:val="0095655C"/>
    <w:rsid w:val="0096174B"/>
    <w:rsid w:val="00966D3B"/>
    <w:rsid w:val="00981191"/>
    <w:rsid w:val="009A05ED"/>
    <w:rsid w:val="009C023F"/>
    <w:rsid w:val="009E11C5"/>
    <w:rsid w:val="009F52D9"/>
    <w:rsid w:val="009F610D"/>
    <w:rsid w:val="009F6848"/>
    <w:rsid w:val="00A01957"/>
    <w:rsid w:val="00A02B07"/>
    <w:rsid w:val="00A12259"/>
    <w:rsid w:val="00A1604A"/>
    <w:rsid w:val="00A16079"/>
    <w:rsid w:val="00A313BE"/>
    <w:rsid w:val="00A32442"/>
    <w:rsid w:val="00A709A3"/>
    <w:rsid w:val="00A76E07"/>
    <w:rsid w:val="00A85902"/>
    <w:rsid w:val="00AA0A48"/>
    <w:rsid w:val="00AA1D58"/>
    <w:rsid w:val="00AB2CFC"/>
    <w:rsid w:val="00AC1C3A"/>
    <w:rsid w:val="00AC793B"/>
    <w:rsid w:val="00AC7DA0"/>
    <w:rsid w:val="00AE2FDE"/>
    <w:rsid w:val="00AE4C5C"/>
    <w:rsid w:val="00AF0721"/>
    <w:rsid w:val="00AF285C"/>
    <w:rsid w:val="00AF553B"/>
    <w:rsid w:val="00B04D45"/>
    <w:rsid w:val="00B07DB9"/>
    <w:rsid w:val="00B11051"/>
    <w:rsid w:val="00B13FBB"/>
    <w:rsid w:val="00B1423E"/>
    <w:rsid w:val="00B17015"/>
    <w:rsid w:val="00B177ED"/>
    <w:rsid w:val="00B432B6"/>
    <w:rsid w:val="00B51F8F"/>
    <w:rsid w:val="00B5594B"/>
    <w:rsid w:val="00B63D75"/>
    <w:rsid w:val="00B657CF"/>
    <w:rsid w:val="00B71591"/>
    <w:rsid w:val="00B75F1D"/>
    <w:rsid w:val="00B90224"/>
    <w:rsid w:val="00B9436F"/>
    <w:rsid w:val="00B94E88"/>
    <w:rsid w:val="00BA6A9A"/>
    <w:rsid w:val="00BC3647"/>
    <w:rsid w:val="00BD13CD"/>
    <w:rsid w:val="00BF03DD"/>
    <w:rsid w:val="00BF0936"/>
    <w:rsid w:val="00C062D8"/>
    <w:rsid w:val="00C11B37"/>
    <w:rsid w:val="00C13C92"/>
    <w:rsid w:val="00C3139D"/>
    <w:rsid w:val="00C42795"/>
    <w:rsid w:val="00C44996"/>
    <w:rsid w:val="00C44D00"/>
    <w:rsid w:val="00C52719"/>
    <w:rsid w:val="00C65EFB"/>
    <w:rsid w:val="00C703BE"/>
    <w:rsid w:val="00C727C1"/>
    <w:rsid w:val="00C96464"/>
    <w:rsid w:val="00CB37F5"/>
    <w:rsid w:val="00CB6B3E"/>
    <w:rsid w:val="00CD7E78"/>
    <w:rsid w:val="00CE4699"/>
    <w:rsid w:val="00D01291"/>
    <w:rsid w:val="00D04539"/>
    <w:rsid w:val="00D045C9"/>
    <w:rsid w:val="00D05ED9"/>
    <w:rsid w:val="00D07F94"/>
    <w:rsid w:val="00D123BD"/>
    <w:rsid w:val="00D151BD"/>
    <w:rsid w:val="00D20FF2"/>
    <w:rsid w:val="00D23E46"/>
    <w:rsid w:val="00D3474C"/>
    <w:rsid w:val="00D630EB"/>
    <w:rsid w:val="00D726A7"/>
    <w:rsid w:val="00D73F9F"/>
    <w:rsid w:val="00D812C2"/>
    <w:rsid w:val="00D9165D"/>
    <w:rsid w:val="00D96B25"/>
    <w:rsid w:val="00D96D42"/>
    <w:rsid w:val="00DA3DFD"/>
    <w:rsid w:val="00DA52CD"/>
    <w:rsid w:val="00DB21B6"/>
    <w:rsid w:val="00DB52A5"/>
    <w:rsid w:val="00DC32F4"/>
    <w:rsid w:val="00DE7FE2"/>
    <w:rsid w:val="00E00781"/>
    <w:rsid w:val="00E114A9"/>
    <w:rsid w:val="00E208B3"/>
    <w:rsid w:val="00E20DE6"/>
    <w:rsid w:val="00E21C77"/>
    <w:rsid w:val="00E366BA"/>
    <w:rsid w:val="00E41A9E"/>
    <w:rsid w:val="00E42F91"/>
    <w:rsid w:val="00E452FA"/>
    <w:rsid w:val="00E4572E"/>
    <w:rsid w:val="00E540FA"/>
    <w:rsid w:val="00E555ED"/>
    <w:rsid w:val="00E64874"/>
    <w:rsid w:val="00E70970"/>
    <w:rsid w:val="00E70F06"/>
    <w:rsid w:val="00E76D8B"/>
    <w:rsid w:val="00E87DDE"/>
    <w:rsid w:val="00E907AC"/>
    <w:rsid w:val="00EA00AA"/>
    <w:rsid w:val="00EA547F"/>
    <w:rsid w:val="00EB4948"/>
    <w:rsid w:val="00EC659E"/>
    <w:rsid w:val="00EE68C3"/>
    <w:rsid w:val="00EF6C24"/>
    <w:rsid w:val="00F04A9F"/>
    <w:rsid w:val="00F05CFC"/>
    <w:rsid w:val="00F06834"/>
    <w:rsid w:val="00F221FD"/>
    <w:rsid w:val="00F235BA"/>
    <w:rsid w:val="00F81DE6"/>
    <w:rsid w:val="00F857A1"/>
    <w:rsid w:val="00F91BD5"/>
    <w:rsid w:val="00FC0855"/>
    <w:rsid w:val="00FC4774"/>
    <w:rsid w:val="00FD0D29"/>
    <w:rsid w:val="00FE31C4"/>
    <w:rsid w:val="00FE7802"/>
    <w:rsid w:val="00FF13C3"/>
    <w:rsid w:val="00FF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8421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13D4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DefaultParagraphFont"/>
    <w:rsid w:val="005A173D"/>
  </w:style>
  <w:style w:type="character" w:styleId="Emphasis">
    <w:name w:val="Emphasis"/>
    <w:basedOn w:val="DefaultParagraphFont"/>
    <w:uiPriority w:val="20"/>
    <w:qFormat/>
    <w:rsid w:val="005A173D"/>
    <w:rPr>
      <w:i/>
      <w:iCs/>
    </w:rPr>
  </w:style>
  <w:style w:type="paragraph" w:styleId="ListParagraph">
    <w:name w:val="List Paragraph"/>
    <w:basedOn w:val="Normal"/>
    <w:uiPriority w:val="34"/>
    <w:qFormat/>
    <w:rsid w:val="00470189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B36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B3666"/>
    <w:rPr>
      <w:rFonts w:ascii="Calibri" w:eastAsia="Times New Roma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E4C5C"/>
    <w:rPr>
      <w:color w:val="0000FF" w:themeColor="hyperlink"/>
      <w:u w:val="single"/>
    </w:rPr>
  </w:style>
  <w:style w:type="character" w:customStyle="1" w:styleId="hps">
    <w:name w:val="hps"/>
    <w:basedOn w:val="DefaultParagraphFont"/>
    <w:rsid w:val="006C40B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47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473C2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eading1Char">
    <w:name w:val="Heading 1 Char"/>
    <w:basedOn w:val="DefaultParagraphFont"/>
    <w:link w:val="Heading1"/>
    <w:rsid w:val="0084213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trgovac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bizmags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iderpress.hr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ok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slovn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6B7B9-5845-4C47-B8E8-DAEE74907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sumic</cp:lastModifiedBy>
  <cp:revision>2</cp:revision>
  <cp:lastPrinted>2018-02-27T11:16:00Z</cp:lastPrinted>
  <dcterms:created xsi:type="dcterms:W3CDTF">2018-06-06T10:28:00Z</dcterms:created>
  <dcterms:modified xsi:type="dcterms:W3CDTF">2018-06-06T10:28:00Z</dcterms:modified>
</cp:coreProperties>
</file>