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3559" w:type="dxa"/>
        <w:tblInd w:w="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4"/>
        <w:gridCol w:w="3164"/>
        <w:gridCol w:w="2472"/>
        <w:gridCol w:w="4759"/>
      </w:tblGrid>
      <w:tr w:rsidR="00791D1B" w:rsidTr="00B44B18">
        <w:trPr>
          <w:trHeight w:val="845"/>
          <w:tblHeader/>
        </w:trPr>
        <w:tc>
          <w:tcPr>
            <w:tcW w:w="3164" w:type="dxa"/>
            <w:shd w:val="clear" w:color="auto" w:fill="F7CAAC" w:themeFill="accent2" w:themeFillTint="66"/>
          </w:tcPr>
          <w:p w:rsidR="00791D1B" w:rsidRDefault="00791D1B" w:rsidP="00B44B18">
            <w:pPr>
              <w:pStyle w:val="1policy"/>
              <w:spacing w:before="0" w:after="0" w:line="240" w:lineRule="auto"/>
              <w:jc w:val="center"/>
              <w:rPr>
                <w:rFonts w:ascii="Garamond" w:hAnsi="Garamond"/>
                <w:snapToGrid/>
                <w:sz w:val="24"/>
                <w:lang w:val="hr-HR"/>
              </w:rPr>
            </w:pPr>
            <w:bookmarkStart w:id="0" w:name="_GoBack"/>
            <w:bookmarkEnd w:id="0"/>
          </w:p>
          <w:p w:rsidR="00791D1B" w:rsidRDefault="00791D1B" w:rsidP="00B44B18">
            <w:pPr>
              <w:pStyle w:val="1policy"/>
              <w:spacing w:before="0" w:after="0" w:line="240" w:lineRule="auto"/>
              <w:jc w:val="center"/>
              <w:rPr>
                <w:rFonts w:ascii="Garamond" w:hAnsi="Garamond"/>
                <w:snapToGrid/>
                <w:sz w:val="24"/>
                <w:lang w:val="hr-HR"/>
              </w:rPr>
            </w:pPr>
            <w:r>
              <w:rPr>
                <w:rFonts w:ascii="Garamond" w:hAnsi="Garamond"/>
                <w:snapToGrid/>
                <w:sz w:val="24"/>
                <w:lang w:val="hr-HR"/>
              </w:rPr>
              <w:t>Strateška područja</w:t>
            </w:r>
          </w:p>
          <w:p w:rsidR="00791D1B" w:rsidRDefault="00791D1B" w:rsidP="00B44B18">
            <w:pPr>
              <w:pStyle w:val="1policy"/>
              <w:spacing w:before="0" w:after="0" w:line="240" w:lineRule="auto"/>
              <w:jc w:val="center"/>
              <w:rPr>
                <w:rFonts w:ascii="Garamond" w:hAnsi="Garamond"/>
                <w:snapToGrid/>
                <w:sz w:val="24"/>
                <w:lang w:val="hr-HR"/>
              </w:rPr>
            </w:pPr>
          </w:p>
        </w:tc>
        <w:tc>
          <w:tcPr>
            <w:tcW w:w="3164" w:type="dxa"/>
            <w:shd w:val="clear" w:color="auto" w:fill="F7CAAC" w:themeFill="accent2" w:themeFillTint="66"/>
            <w:vAlign w:val="center"/>
          </w:tcPr>
          <w:p w:rsidR="00791D1B" w:rsidRDefault="00791D1B" w:rsidP="00B44B18">
            <w:pPr>
              <w:pStyle w:val="1policy"/>
              <w:spacing w:before="0" w:after="0" w:line="240" w:lineRule="auto"/>
              <w:jc w:val="center"/>
              <w:rPr>
                <w:rFonts w:ascii="Garamond" w:hAnsi="Garamond"/>
                <w:snapToGrid/>
                <w:sz w:val="24"/>
                <w:lang w:val="hr-HR"/>
              </w:rPr>
            </w:pPr>
            <w:r>
              <w:rPr>
                <w:rFonts w:ascii="Garamond" w:hAnsi="Garamond"/>
                <w:snapToGrid/>
                <w:sz w:val="24"/>
                <w:lang w:val="hr-HR"/>
              </w:rPr>
              <w:t>Specifični</w:t>
            </w:r>
          </w:p>
          <w:p w:rsidR="00791D1B" w:rsidRPr="00B72C33" w:rsidRDefault="00791D1B" w:rsidP="00B44B18">
            <w:pPr>
              <w:pStyle w:val="1policy"/>
              <w:spacing w:before="0" w:after="0" w:line="240" w:lineRule="auto"/>
              <w:jc w:val="center"/>
              <w:rPr>
                <w:rFonts w:ascii="Garamond" w:hAnsi="Garamond"/>
                <w:snapToGrid/>
                <w:sz w:val="24"/>
                <w:lang w:val="hr-HR"/>
              </w:rPr>
            </w:pPr>
            <w:proofErr w:type="spellStart"/>
            <w:r>
              <w:rPr>
                <w:rFonts w:ascii="Garamond" w:hAnsi="Garamond"/>
                <w:snapToGrid/>
                <w:sz w:val="24"/>
                <w:lang w:val="hr-HR"/>
              </w:rPr>
              <w:t>Podciljevi</w:t>
            </w:r>
            <w:proofErr w:type="spellEnd"/>
          </w:p>
        </w:tc>
        <w:tc>
          <w:tcPr>
            <w:tcW w:w="2472" w:type="dxa"/>
            <w:shd w:val="clear" w:color="auto" w:fill="F7CAAC" w:themeFill="accent2" w:themeFillTint="66"/>
            <w:vAlign w:val="center"/>
          </w:tcPr>
          <w:p w:rsidR="00791D1B" w:rsidRPr="00B72C33" w:rsidRDefault="00791D1B" w:rsidP="00B44B18">
            <w:pPr>
              <w:pStyle w:val="1policy"/>
              <w:spacing w:before="0" w:after="0" w:line="240" w:lineRule="auto"/>
              <w:jc w:val="center"/>
              <w:rPr>
                <w:rFonts w:ascii="Garamond" w:hAnsi="Garamond"/>
                <w:snapToGrid/>
                <w:sz w:val="24"/>
                <w:lang w:val="hr-HR"/>
              </w:rPr>
            </w:pPr>
            <w:r>
              <w:rPr>
                <w:rFonts w:ascii="Garamond" w:hAnsi="Garamond"/>
                <w:snapToGrid/>
                <w:sz w:val="24"/>
                <w:lang w:val="hr-HR"/>
              </w:rPr>
              <w:t>Aktivnosti</w:t>
            </w:r>
          </w:p>
        </w:tc>
        <w:tc>
          <w:tcPr>
            <w:tcW w:w="4759" w:type="dxa"/>
            <w:shd w:val="clear" w:color="auto" w:fill="F7CAAC" w:themeFill="accent2" w:themeFillTint="66"/>
          </w:tcPr>
          <w:p w:rsidR="00791D1B" w:rsidRDefault="00791D1B" w:rsidP="00B44B18">
            <w:pPr>
              <w:pStyle w:val="1policy"/>
              <w:spacing w:before="0" w:after="0" w:line="240" w:lineRule="auto"/>
              <w:jc w:val="center"/>
              <w:rPr>
                <w:rFonts w:ascii="Garamond" w:hAnsi="Garamond"/>
                <w:snapToGrid/>
                <w:sz w:val="24"/>
                <w:lang w:val="hr-HR"/>
              </w:rPr>
            </w:pPr>
          </w:p>
          <w:p w:rsidR="00791D1B" w:rsidRDefault="00791D1B" w:rsidP="00B44B18">
            <w:pPr>
              <w:pStyle w:val="1policy"/>
              <w:spacing w:before="0" w:after="0" w:line="240" w:lineRule="auto"/>
              <w:jc w:val="center"/>
              <w:rPr>
                <w:rFonts w:ascii="Garamond" w:hAnsi="Garamond"/>
                <w:snapToGrid/>
                <w:sz w:val="24"/>
                <w:lang w:val="hr-HR"/>
              </w:rPr>
            </w:pPr>
            <w:r>
              <w:rPr>
                <w:rFonts w:ascii="Garamond" w:hAnsi="Garamond"/>
                <w:snapToGrid/>
                <w:sz w:val="24"/>
                <w:lang w:val="hr-HR"/>
              </w:rPr>
              <w:t>Provedba</w:t>
            </w:r>
          </w:p>
        </w:tc>
      </w:tr>
      <w:tr w:rsidR="00731DB4" w:rsidRPr="00597AAF" w:rsidTr="00B44B18">
        <w:trPr>
          <w:trHeight w:val="845"/>
          <w:tblHeader/>
        </w:trPr>
        <w:tc>
          <w:tcPr>
            <w:tcW w:w="3164" w:type="dxa"/>
            <w:vMerge w:val="restart"/>
            <w:shd w:val="clear" w:color="auto" w:fill="auto"/>
          </w:tcPr>
          <w:p w:rsidR="00731DB4" w:rsidRPr="00FC36A5" w:rsidRDefault="00731DB4" w:rsidP="00791D1B">
            <w:pPr>
              <w:pStyle w:val="1policy"/>
              <w:spacing w:before="0" w:after="0" w:line="240" w:lineRule="auto"/>
              <w:jc w:val="center"/>
              <w:rPr>
                <w:rFonts w:ascii="Garamond" w:hAnsi="Garamond"/>
                <w:b/>
                <w:snapToGrid/>
                <w:sz w:val="24"/>
                <w:lang w:val="hr-HR"/>
              </w:rPr>
            </w:pPr>
            <w:r w:rsidRPr="00FC36A5">
              <w:rPr>
                <w:rFonts w:ascii="Garamond" w:hAnsi="Garamond"/>
                <w:b/>
                <w:snapToGrid/>
                <w:sz w:val="24"/>
                <w:lang w:val="hr-HR"/>
              </w:rPr>
              <w:t>I. UNAPRIJEĐEN NASTAVNI PROCES</w:t>
            </w:r>
          </w:p>
        </w:tc>
        <w:tc>
          <w:tcPr>
            <w:tcW w:w="3164" w:type="dxa"/>
            <w:vMerge w:val="restart"/>
            <w:shd w:val="clear" w:color="auto" w:fill="auto"/>
          </w:tcPr>
          <w:p w:rsidR="00731DB4" w:rsidRPr="00C52397" w:rsidRDefault="00731DB4" w:rsidP="00791D1B">
            <w:r w:rsidRPr="00C52397">
              <w:t>1.1.1. Uv</w:t>
            </w:r>
            <w:r>
              <w:t>edeni</w:t>
            </w:r>
            <w:r w:rsidRPr="00C52397">
              <w:t xml:space="preserve"> novi studijski program</w:t>
            </w:r>
            <w:r>
              <w:t>i</w:t>
            </w:r>
            <w:r w:rsidRPr="00C52397">
              <w:t xml:space="preserve"> u skladu s definiranim ključnim kompetencijama EU</w:t>
            </w:r>
          </w:p>
        </w:tc>
        <w:tc>
          <w:tcPr>
            <w:tcW w:w="2472" w:type="dxa"/>
            <w:shd w:val="clear" w:color="auto" w:fill="auto"/>
            <w:vAlign w:val="center"/>
          </w:tcPr>
          <w:p w:rsidR="00731DB4" w:rsidRPr="00C52397" w:rsidRDefault="00731DB4" w:rsidP="00791D1B">
            <w:r>
              <w:t>Rasprava o studijima – 1. faza</w:t>
            </w:r>
          </w:p>
        </w:tc>
        <w:tc>
          <w:tcPr>
            <w:tcW w:w="4759" w:type="dxa"/>
            <w:vMerge w:val="restart"/>
            <w:shd w:val="clear" w:color="auto" w:fill="auto"/>
            <w:vAlign w:val="center"/>
          </w:tcPr>
          <w:p w:rsidR="00731DB4" w:rsidRPr="00597AAF" w:rsidRDefault="00731DB4" w:rsidP="00791D1B">
            <w:pPr>
              <w:jc w:val="center"/>
              <w:rPr>
                <w:b/>
              </w:rPr>
            </w:pPr>
            <w:r>
              <w:rPr>
                <w:b/>
              </w:rPr>
              <w:t>Nije izvršeno. Izvršenje cilja se prebacuje za naredno strateško razdoblje.</w:t>
            </w:r>
          </w:p>
        </w:tc>
      </w:tr>
      <w:tr w:rsidR="00731DB4" w:rsidRPr="00597AAF" w:rsidTr="00B44B18">
        <w:trPr>
          <w:trHeight w:val="845"/>
          <w:tblHeader/>
        </w:trPr>
        <w:tc>
          <w:tcPr>
            <w:tcW w:w="3164" w:type="dxa"/>
            <w:vMerge/>
            <w:shd w:val="clear" w:color="auto" w:fill="auto"/>
          </w:tcPr>
          <w:p w:rsidR="00731DB4" w:rsidRPr="00FC36A5" w:rsidRDefault="00731DB4" w:rsidP="00791D1B">
            <w:pPr>
              <w:pStyle w:val="1policy"/>
              <w:spacing w:before="0" w:after="0" w:line="240" w:lineRule="auto"/>
              <w:jc w:val="center"/>
              <w:rPr>
                <w:rFonts w:ascii="Garamond" w:hAnsi="Garamond"/>
                <w:b/>
                <w:snapToGrid/>
                <w:sz w:val="24"/>
                <w:lang w:val="hr-HR"/>
              </w:rPr>
            </w:pPr>
          </w:p>
        </w:tc>
        <w:tc>
          <w:tcPr>
            <w:tcW w:w="3164" w:type="dxa"/>
            <w:vMerge/>
            <w:shd w:val="clear" w:color="auto" w:fill="auto"/>
          </w:tcPr>
          <w:p w:rsidR="00731DB4" w:rsidRPr="00C52397" w:rsidRDefault="00731DB4" w:rsidP="00791D1B"/>
        </w:tc>
        <w:tc>
          <w:tcPr>
            <w:tcW w:w="2472" w:type="dxa"/>
            <w:shd w:val="clear" w:color="auto" w:fill="auto"/>
            <w:vAlign w:val="center"/>
          </w:tcPr>
          <w:p w:rsidR="00731DB4" w:rsidRPr="00C52397" w:rsidRDefault="00731DB4" w:rsidP="00791D1B">
            <w:r>
              <w:t>Rasprava o studijima – 2. faza</w:t>
            </w:r>
          </w:p>
        </w:tc>
        <w:tc>
          <w:tcPr>
            <w:tcW w:w="4759" w:type="dxa"/>
            <w:vMerge/>
            <w:shd w:val="clear" w:color="auto" w:fill="auto"/>
            <w:vAlign w:val="center"/>
          </w:tcPr>
          <w:p w:rsidR="00731DB4" w:rsidRDefault="00731DB4" w:rsidP="00791D1B">
            <w:pPr>
              <w:jc w:val="center"/>
              <w:rPr>
                <w:b/>
              </w:rPr>
            </w:pPr>
          </w:p>
        </w:tc>
      </w:tr>
      <w:tr w:rsidR="00731DB4" w:rsidRPr="00597AAF" w:rsidTr="00B44B18">
        <w:trPr>
          <w:trHeight w:val="845"/>
          <w:tblHeader/>
        </w:trPr>
        <w:tc>
          <w:tcPr>
            <w:tcW w:w="3164" w:type="dxa"/>
            <w:vMerge/>
            <w:shd w:val="clear" w:color="auto" w:fill="auto"/>
          </w:tcPr>
          <w:p w:rsidR="00731DB4" w:rsidRPr="00FC36A5" w:rsidRDefault="00731DB4" w:rsidP="00791D1B">
            <w:pPr>
              <w:pStyle w:val="1policy"/>
              <w:spacing w:before="0" w:after="0" w:line="240" w:lineRule="auto"/>
              <w:jc w:val="center"/>
              <w:rPr>
                <w:rFonts w:ascii="Garamond" w:hAnsi="Garamond"/>
                <w:b/>
                <w:snapToGrid/>
                <w:sz w:val="24"/>
                <w:lang w:val="hr-HR"/>
              </w:rPr>
            </w:pPr>
          </w:p>
        </w:tc>
        <w:tc>
          <w:tcPr>
            <w:tcW w:w="3164" w:type="dxa"/>
            <w:vMerge/>
            <w:shd w:val="clear" w:color="auto" w:fill="auto"/>
          </w:tcPr>
          <w:p w:rsidR="00731DB4" w:rsidRPr="00C52397" w:rsidRDefault="00731DB4" w:rsidP="00791D1B"/>
        </w:tc>
        <w:tc>
          <w:tcPr>
            <w:tcW w:w="2472" w:type="dxa"/>
            <w:shd w:val="clear" w:color="auto" w:fill="auto"/>
            <w:vAlign w:val="center"/>
          </w:tcPr>
          <w:p w:rsidR="00731DB4" w:rsidRPr="00C52397" w:rsidRDefault="00731DB4" w:rsidP="00791D1B">
            <w:r>
              <w:t>Izrada elaborata studijskih programa</w:t>
            </w:r>
          </w:p>
        </w:tc>
        <w:tc>
          <w:tcPr>
            <w:tcW w:w="4759" w:type="dxa"/>
            <w:vMerge/>
            <w:shd w:val="clear" w:color="auto" w:fill="auto"/>
            <w:vAlign w:val="center"/>
          </w:tcPr>
          <w:p w:rsidR="00731DB4" w:rsidRDefault="00731DB4" w:rsidP="00791D1B">
            <w:pPr>
              <w:jc w:val="center"/>
              <w:rPr>
                <w:b/>
              </w:rPr>
            </w:pPr>
          </w:p>
        </w:tc>
      </w:tr>
      <w:tr w:rsidR="00731DB4" w:rsidRPr="00597AAF" w:rsidTr="00B44B18">
        <w:trPr>
          <w:trHeight w:val="845"/>
          <w:tblHeader/>
        </w:trPr>
        <w:tc>
          <w:tcPr>
            <w:tcW w:w="3164" w:type="dxa"/>
            <w:vMerge/>
            <w:shd w:val="clear" w:color="auto" w:fill="auto"/>
          </w:tcPr>
          <w:p w:rsidR="00731DB4" w:rsidRPr="00FC36A5" w:rsidRDefault="00731DB4" w:rsidP="00791D1B">
            <w:pPr>
              <w:pStyle w:val="1policy"/>
              <w:spacing w:before="0" w:after="0" w:line="240" w:lineRule="auto"/>
              <w:jc w:val="center"/>
              <w:rPr>
                <w:rFonts w:ascii="Garamond" w:hAnsi="Garamond"/>
                <w:b/>
                <w:snapToGrid/>
                <w:sz w:val="24"/>
                <w:lang w:val="hr-HR"/>
              </w:rPr>
            </w:pPr>
          </w:p>
        </w:tc>
        <w:tc>
          <w:tcPr>
            <w:tcW w:w="3164" w:type="dxa"/>
            <w:vMerge/>
            <w:shd w:val="clear" w:color="auto" w:fill="auto"/>
          </w:tcPr>
          <w:p w:rsidR="00731DB4" w:rsidRPr="00C52397" w:rsidRDefault="00731DB4" w:rsidP="00791D1B"/>
        </w:tc>
        <w:tc>
          <w:tcPr>
            <w:tcW w:w="2472" w:type="dxa"/>
            <w:shd w:val="clear" w:color="auto" w:fill="auto"/>
            <w:vAlign w:val="center"/>
          </w:tcPr>
          <w:p w:rsidR="00731DB4" w:rsidRPr="00C52397" w:rsidRDefault="00731DB4" w:rsidP="00791D1B">
            <w:proofErr w:type="spellStart"/>
            <w:r>
              <w:t>Ishodovanje</w:t>
            </w:r>
            <w:proofErr w:type="spellEnd"/>
            <w:r>
              <w:t xml:space="preserve"> dopusnice</w:t>
            </w:r>
          </w:p>
        </w:tc>
        <w:tc>
          <w:tcPr>
            <w:tcW w:w="4759" w:type="dxa"/>
            <w:vMerge/>
            <w:shd w:val="clear" w:color="auto" w:fill="auto"/>
            <w:vAlign w:val="center"/>
          </w:tcPr>
          <w:p w:rsidR="00731DB4" w:rsidRDefault="00731DB4" w:rsidP="00791D1B">
            <w:pPr>
              <w:jc w:val="center"/>
              <w:rPr>
                <w:b/>
              </w:rPr>
            </w:pPr>
          </w:p>
        </w:tc>
      </w:tr>
      <w:tr w:rsidR="00731DB4" w:rsidRPr="00597AAF" w:rsidTr="00B44B18">
        <w:trPr>
          <w:trHeight w:val="845"/>
          <w:tblHeader/>
        </w:trPr>
        <w:tc>
          <w:tcPr>
            <w:tcW w:w="3164" w:type="dxa"/>
            <w:vMerge/>
            <w:shd w:val="clear" w:color="auto" w:fill="auto"/>
          </w:tcPr>
          <w:p w:rsidR="00731DB4" w:rsidRPr="00FC36A5" w:rsidRDefault="00731DB4" w:rsidP="00791D1B">
            <w:pPr>
              <w:pStyle w:val="1policy"/>
              <w:spacing w:before="0" w:after="0" w:line="240" w:lineRule="auto"/>
              <w:jc w:val="center"/>
              <w:rPr>
                <w:rFonts w:ascii="Garamond" w:hAnsi="Garamond"/>
                <w:b/>
                <w:snapToGrid/>
                <w:sz w:val="24"/>
                <w:lang w:val="hr-HR"/>
              </w:rPr>
            </w:pPr>
          </w:p>
        </w:tc>
        <w:tc>
          <w:tcPr>
            <w:tcW w:w="3164" w:type="dxa"/>
            <w:vMerge/>
            <w:shd w:val="clear" w:color="auto" w:fill="auto"/>
          </w:tcPr>
          <w:p w:rsidR="00731DB4" w:rsidRPr="00C52397" w:rsidRDefault="00731DB4" w:rsidP="00791D1B"/>
        </w:tc>
        <w:tc>
          <w:tcPr>
            <w:tcW w:w="2472" w:type="dxa"/>
            <w:shd w:val="clear" w:color="auto" w:fill="auto"/>
            <w:vAlign w:val="center"/>
          </w:tcPr>
          <w:p w:rsidR="00731DB4" w:rsidRPr="00C52397" w:rsidRDefault="00731DB4" w:rsidP="00791D1B">
            <w:r>
              <w:t>Izvođenje studijskih programa</w:t>
            </w:r>
          </w:p>
        </w:tc>
        <w:tc>
          <w:tcPr>
            <w:tcW w:w="4759" w:type="dxa"/>
            <w:vMerge/>
            <w:shd w:val="clear" w:color="auto" w:fill="auto"/>
            <w:vAlign w:val="center"/>
          </w:tcPr>
          <w:p w:rsidR="00731DB4" w:rsidRDefault="00731DB4" w:rsidP="00791D1B">
            <w:pPr>
              <w:jc w:val="center"/>
              <w:rPr>
                <w:b/>
              </w:rPr>
            </w:pPr>
          </w:p>
        </w:tc>
      </w:tr>
      <w:tr w:rsidR="00791D1B" w:rsidRPr="00597AAF" w:rsidTr="00B44B18">
        <w:trPr>
          <w:trHeight w:val="845"/>
          <w:tblHeader/>
        </w:trPr>
        <w:tc>
          <w:tcPr>
            <w:tcW w:w="3164" w:type="dxa"/>
            <w:shd w:val="clear" w:color="auto" w:fill="auto"/>
          </w:tcPr>
          <w:p w:rsidR="00791D1B" w:rsidRPr="00FC36A5" w:rsidRDefault="00791D1B" w:rsidP="00791D1B">
            <w:pPr>
              <w:pStyle w:val="1policy"/>
              <w:spacing w:before="0" w:after="0" w:line="240" w:lineRule="auto"/>
              <w:jc w:val="center"/>
              <w:rPr>
                <w:rFonts w:ascii="Garamond" w:hAnsi="Garamond"/>
                <w:b/>
                <w:snapToGrid/>
                <w:sz w:val="24"/>
                <w:lang w:val="hr-HR"/>
              </w:rPr>
            </w:pPr>
            <w:r w:rsidRPr="00B04B04">
              <w:rPr>
                <w:rFonts w:ascii="Garamond" w:hAnsi="Garamond"/>
                <w:b/>
                <w:snapToGrid/>
                <w:sz w:val="24"/>
                <w:lang w:val="hr-HR"/>
              </w:rPr>
              <w:t>V. UNAPRJEĐENI LJUDSKI POTENCIJALI</w:t>
            </w:r>
          </w:p>
        </w:tc>
        <w:tc>
          <w:tcPr>
            <w:tcW w:w="3164" w:type="dxa"/>
            <w:shd w:val="clear" w:color="auto" w:fill="auto"/>
          </w:tcPr>
          <w:p w:rsidR="00791D1B" w:rsidRPr="00C52397" w:rsidRDefault="00791D1B" w:rsidP="00791D1B">
            <w:r w:rsidRPr="00C52397">
              <w:t xml:space="preserve">5.1.1. </w:t>
            </w:r>
            <w:r>
              <w:t xml:space="preserve">Sustav za razvoj i praćenje </w:t>
            </w:r>
            <w:r w:rsidRPr="00C52397">
              <w:t>kompetencij</w:t>
            </w:r>
            <w:r>
              <w:t>e</w:t>
            </w:r>
            <w:r w:rsidRPr="00C52397">
              <w:t xml:space="preserve"> studenata u skladu s definiranim ključnim kompetencijama EU </w:t>
            </w:r>
          </w:p>
        </w:tc>
        <w:tc>
          <w:tcPr>
            <w:tcW w:w="2472" w:type="dxa"/>
            <w:shd w:val="clear" w:color="auto" w:fill="auto"/>
            <w:vAlign w:val="center"/>
          </w:tcPr>
          <w:p w:rsidR="00791D1B" w:rsidRPr="00C52397" w:rsidRDefault="00791D1B" w:rsidP="00791D1B">
            <w:r>
              <w:t>Definiranje načina praćenja i ocjenjivanja ključnih kompetencija</w:t>
            </w:r>
          </w:p>
        </w:tc>
        <w:tc>
          <w:tcPr>
            <w:tcW w:w="4759" w:type="dxa"/>
            <w:shd w:val="clear" w:color="auto" w:fill="auto"/>
            <w:vAlign w:val="center"/>
          </w:tcPr>
          <w:p w:rsidR="00791D1B" w:rsidRDefault="00791D1B" w:rsidP="00791D1B">
            <w:pPr>
              <w:jc w:val="center"/>
              <w:rPr>
                <w:b/>
              </w:rPr>
            </w:pPr>
            <w:r>
              <w:rPr>
                <w:b/>
              </w:rPr>
              <w:t>Nije izvršeno. Izvršenje cilja se prebacuje za naredno strateško razdoblje.</w:t>
            </w:r>
          </w:p>
        </w:tc>
      </w:tr>
      <w:tr w:rsidR="00791D1B" w:rsidRPr="00597AAF" w:rsidTr="00767828">
        <w:trPr>
          <w:trHeight w:val="845"/>
          <w:tblHeader/>
        </w:trPr>
        <w:tc>
          <w:tcPr>
            <w:tcW w:w="3164" w:type="dxa"/>
            <w:shd w:val="clear" w:color="auto" w:fill="auto"/>
          </w:tcPr>
          <w:p w:rsidR="00791D1B" w:rsidRPr="00B04B04" w:rsidRDefault="00791D1B" w:rsidP="00791D1B">
            <w:pPr>
              <w:pStyle w:val="1policy"/>
              <w:spacing w:before="0" w:after="0" w:line="240" w:lineRule="auto"/>
              <w:jc w:val="center"/>
              <w:rPr>
                <w:rFonts w:ascii="Garamond" w:hAnsi="Garamond"/>
                <w:b/>
                <w:snapToGrid/>
                <w:sz w:val="24"/>
                <w:lang w:val="hr-HR"/>
              </w:rPr>
            </w:pPr>
          </w:p>
        </w:tc>
        <w:tc>
          <w:tcPr>
            <w:tcW w:w="3164" w:type="dxa"/>
            <w:shd w:val="clear" w:color="auto" w:fill="auto"/>
          </w:tcPr>
          <w:p w:rsidR="00791D1B" w:rsidRPr="00C52397" w:rsidRDefault="00791D1B" w:rsidP="00791D1B">
            <w:r>
              <w:t>5.4.3. Usvojena strategija razvoja ljudskih potencijala</w:t>
            </w:r>
          </w:p>
        </w:tc>
        <w:tc>
          <w:tcPr>
            <w:tcW w:w="2472" w:type="dxa"/>
            <w:shd w:val="clear" w:color="auto" w:fill="auto"/>
          </w:tcPr>
          <w:p w:rsidR="00791D1B" w:rsidRPr="00C52397" w:rsidRDefault="00791D1B" w:rsidP="00791D1B"/>
        </w:tc>
        <w:tc>
          <w:tcPr>
            <w:tcW w:w="4759" w:type="dxa"/>
            <w:shd w:val="clear" w:color="auto" w:fill="auto"/>
            <w:vAlign w:val="center"/>
          </w:tcPr>
          <w:p w:rsidR="00791D1B" w:rsidRDefault="00791D1B" w:rsidP="00791D1B">
            <w:pPr>
              <w:jc w:val="center"/>
              <w:rPr>
                <w:b/>
              </w:rPr>
            </w:pPr>
            <w:r>
              <w:rPr>
                <w:b/>
              </w:rPr>
              <w:t>Nije izvršeno. Izvršenje cilja se prebacuje za naredno strateško razdoblje.</w:t>
            </w:r>
          </w:p>
        </w:tc>
      </w:tr>
      <w:tr w:rsidR="00257456" w:rsidRPr="00597AAF" w:rsidTr="0093529D">
        <w:trPr>
          <w:trHeight w:val="845"/>
          <w:tblHeader/>
        </w:trPr>
        <w:tc>
          <w:tcPr>
            <w:tcW w:w="3164" w:type="dxa"/>
            <w:vMerge w:val="restart"/>
            <w:shd w:val="clear" w:color="auto" w:fill="auto"/>
          </w:tcPr>
          <w:p w:rsidR="00257456" w:rsidRPr="00B04B04" w:rsidRDefault="00257456" w:rsidP="00791D1B">
            <w:pPr>
              <w:pStyle w:val="1policy"/>
              <w:spacing w:before="0" w:after="0" w:line="240" w:lineRule="auto"/>
              <w:jc w:val="center"/>
              <w:rPr>
                <w:rFonts w:ascii="Garamond" w:hAnsi="Garamond"/>
                <w:b/>
                <w:snapToGrid/>
                <w:sz w:val="24"/>
                <w:lang w:val="hr-HR"/>
              </w:rPr>
            </w:pPr>
            <w:r w:rsidRPr="00654C6C">
              <w:rPr>
                <w:rFonts w:ascii="Garamond" w:hAnsi="Garamond"/>
                <w:b/>
                <w:snapToGrid/>
                <w:sz w:val="24"/>
                <w:lang w:val="hr-HR"/>
              </w:rPr>
              <w:lastRenderedPageBreak/>
              <w:t>VI. OSIGURANI POTREBNI MATERIJALNI RESURSI</w:t>
            </w:r>
          </w:p>
        </w:tc>
        <w:tc>
          <w:tcPr>
            <w:tcW w:w="3164" w:type="dxa"/>
            <w:vMerge w:val="restart"/>
            <w:shd w:val="clear" w:color="auto" w:fill="auto"/>
          </w:tcPr>
          <w:p w:rsidR="00257456" w:rsidRPr="00C52397" w:rsidRDefault="00257456" w:rsidP="00791D1B">
            <w:r>
              <w:t>6.1.3. Uspostavljena e-knjižnica</w:t>
            </w:r>
          </w:p>
        </w:tc>
        <w:tc>
          <w:tcPr>
            <w:tcW w:w="2472" w:type="dxa"/>
            <w:shd w:val="clear" w:color="auto" w:fill="auto"/>
          </w:tcPr>
          <w:p w:rsidR="00257456" w:rsidRPr="00C52397" w:rsidRDefault="00257456" w:rsidP="00791D1B">
            <w:r>
              <w:t>Izrada projekta</w:t>
            </w:r>
          </w:p>
        </w:tc>
        <w:tc>
          <w:tcPr>
            <w:tcW w:w="4759" w:type="dxa"/>
            <w:vMerge w:val="restart"/>
            <w:shd w:val="clear" w:color="auto" w:fill="auto"/>
            <w:vAlign w:val="center"/>
          </w:tcPr>
          <w:p w:rsidR="00257456" w:rsidRDefault="00257456" w:rsidP="00DA20E8">
            <w:pPr>
              <w:rPr>
                <w:b/>
              </w:rPr>
            </w:pPr>
            <w:r>
              <w:rPr>
                <w:b/>
              </w:rPr>
              <w:t>Nije izvršeno. Izvršenje cilja se prebacuje za naredno strateško razdoblje.</w:t>
            </w:r>
          </w:p>
        </w:tc>
      </w:tr>
      <w:tr w:rsidR="00257456" w:rsidRPr="00597AAF" w:rsidTr="0093529D">
        <w:trPr>
          <w:trHeight w:val="845"/>
          <w:tblHeader/>
        </w:trPr>
        <w:tc>
          <w:tcPr>
            <w:tcW w:w="3164" w:type="dxa"/>
            <w:vMerge/>
            <w:shd w:val="clear" w:color="auto" w:fill="auto"/>
          </w:tcPr>
          <w:p w:rsidR="00257456" w:rsidRPr="00B04B04" w:rsidRDefault="00257456" w:rsidP="00791D1B">
            <w:pPr>
              <w:pStyle w:val="1policy"/>
              <w:spacing w:before="0" w:after="0" w:line="240" w:lineRule="auto"/>
              <w:jc w:val="center"/>
              <w:rPr>
                <w:rFonts w:ascii="Garamond" w:hAnsi="Garamond"/>
                <w:b/>
                <w:snapToGrid/>
                <w:sz w:val="24"/>
                <w:lang w:val="hr-HR"/>
              </w:rPr>
            </w:pPr>
          </w:p>
        </w:tc>
        <w:tc>
          <w:tcPr>
            <w:tcW w:w="3164" w:type="dxa"/>
            <w:vMerge/>
            <w:shd w:val="clear" w:color="auto" w:fill="auto"/>
          </w:tcPr>
          <w:p w:rsidR="00257456" w:rsidRPr="00C52397" w:rsidRDefault="00257456" w:rsidP="00791D1B"/>
        </w:tc>
        <w:tc>
          <w:tcPr>
            <w:tcW w:w="2472" w:type="dxa"/>
            <w:shd w:val="clear" w:color="auto" w:fill="auto"/>
          </w:tcPr>
          <w:p w:rsidR="00257456" w:rsidRDefault="00257456" w:rsidP="00791D1B">
            <w:r>
              <w:t>Implementacija</w:t>
            </w:r>
          </w:p>
        </w:tc>
        <w:tc>
          <w:tcPr>
            <w:tcW w:w="4759" w:type="dxa"/>
            <w:vMerge/>
            <w:shd w:val="clear" w:color="auto" w:fill="auto"/>
            <w:vAlign w:val="center"/>
          </w:tcPr>
          <w:p w:rsidR="00257456" w:rsidRDefault="00257456" w:rsidP="00DA20E8">
            <w:pPr>
              <w:rPr>
                <w:b/>
              </w:rPr>
            </w:pPr>
          </w:p>
        </w:tc>
      </w:tr>
      <w:tr w:rsidR="00257456" w:rsidRPr="00597AAF" w:rsidTr="00031CB7">
        <w:trPr>
          <w:trHeight w:val="845"/>
          <w:tblHeader/>
        </w:trPr>
        <w:tc>
          <w:tcPr>
            <w:tcW w:w="3164" w:type="dxa"/>
            <w:vMerge/>
            <w:shd w:val="clear" w:color="auto" w:fill="auto"/>
          </w:tcPr>
          <w:p w:rsidR="00257456" w:rsidRPr="00B04B04" w:rsidRDefault="00257456" w:rsidP="00731DB4">
            <w:pPr>
              <w:pStyle w:val="1policy"/>
              <w:spacing w:before="0" w:after="0" w:line="240" w:lineRule="auto"/>
              <w:jc w:val="center"/>
              <w:rPr>
                <w:rFonts w:ascii="Garamond" w:hAnsi="Garamond"/>
                <w:b/>
                <w:snapToGrid/>
                <w:sz w:val="24"/>
                <w:lang w:val="hr-HR"/>
              </w:rPr>
            </w:pPr>
          </w:p>
        </w:tc>
        <w:tc>
          <w:tcPr>
            <w:tcW w:w="3164" w:type="dxa"/>
            <w:shd w:val="clear" w:color="auto" w:fill="auto"/>
          </w:tcPr>
          <w:p w:rsidR="00257456" w:rsidRPr="00C52397" w:rsidRDefault="00257456" w:rsidP="00731DB4">
            <w:r w:rsidRPr="00C52397">
              <w:t>6.3.</w:t>
            </w:r>
            <w:r>
              <w:t>2</w:t>
            </w:r>
            <w:r w:rsidRPr="00C52397">
              <w:t xml:space="preserve">. </w:t>
            </w:r>
            <w:r>
              <w:t>Unaprjeđen postojeći klimatizacijski sustav</w:t>
            </w:r>
          </w:p>
        </w:tc>
        <w:tc>
          <w:tcPr>
            <w:tcW w:w="2472" w:type="dxa"/>
            <w:shd w:val="clear" w:color="auto" w:fill="auto"/>
          </w:tcPr>
          <w:p w:rsidR="00257456" w:rsidRPr="00C52397" w:rsidRDefault="00257456" w:rsidP="00731DB4">
            <w:r>
              <w:t>Izrada projekta</w:t>
            </w:r>
          </w:p>
        </w:tc>
        <w:tc>
          <w:tcPr>
            <w:tcW w:w="4759" w:type="dxa"/>
            <w:shd w:val="clear" w:color="auto" w:fill="auto"/>
            <w:vAlign w:val="center"/>
          </w:tcPr>
          <w:p w:rsidR="00257456" w:rsidRPr="00A56F3B" w:rsidRDefault="00A56F3B" w:rsidP="00A56F3B">
            <w:pPr>
              <w:spacing w:after="0" w:line="240" w:lineRule="auto"/>
              <w:jc w:val="both"/>
              <w:rPr>
                <w:rFonts w:asciiTheme="minorHAnsi" w:eastAsiaTheme="minorHAnsi" w:hAnsiTheme="minorHAnsi" w:cstheme="minorHAnsi"/>
              </w:rPr>
            </w:pPr>
            <w:r>
              <w:rPr>
                <w:b/>
              </w:rPr>
              <w:t>Djelomično</w:t>
            </w:r>
            <w:r w:rsidR="00257456">
              <w:rPr>
                <w:b/>
              </w:rPr>
              <w:t xml:space="preserve"> izvršeno. </w:t>
            </w:r>
            <w:r w:rsidRPr="00A56F3B">
              <w:rPr>
                <w:rFonts w:cstheme="minorHAnsi"/>
                <w:b/>
              </w:rPr>
              <w:t>Do 2018. sustav grijanja i hlađenja je popravljan, te je održavana neophodna razina njegove funkcionalnosti. Tijekom 2020. analizom je utvrđeno da se dio problema pregrijavanja zgrade ljeti treba prepisati činjenici da ventilirana fasada s južne strane zgrade nije bila stvarno ventilirana jer je na krovu zgrade postavljenim limom bila onemogućena ventilacija tj. izlazak vrućeg zraka. Tijekom ljeta 2020. uočeni problem na ventiliranoj fasadi je otklonjen. Iste godine je došlo do potpunog kvara dotrajale dizalice topline koja grije i hladi glavnu zgradu, te je kupljena nova dizalica većeg kapaciteta (8%) za što je uloženo oko 250.000 kn. Iste godine, također su zbog dotrajalosti otkazale i dvije klime koje hlade servere, te je u njihovu izmjenu uloženo 29.000 kn.</w:t>
            </w:r>
            <w:r>
              <w:rPr>
                <w:rFonts w:cstheme="minorHAnsi"/>
              </w:rPr>
              <w:t xml:space="preserve"> </w:t>
            </w:r>
          </w:p>
        </w:tc>
      </w:tr>
      <w:tr w:rsidR="00DA20E8" w:rsidRPr="00597AAF" w:rsidTr="00B34D3A">
        <w:trPr>
          <w:trHeight w:val="845"/>
          <w:tblHeader/>
        </w:trPr>
        <w:tc>
          <w:tcPr>
            <w:tcW w:w="3164" w:type="dxa"/>
            <w:vMerge w:val="restart"/>
            <w:shd w:val="clear" w:color="auto" w:fill="auto"/>
          </w:tcPr>
          <w:p w:rsidR="00DA20E8" w:rsidRPr="00B04B04" w:rsidRDefault="00DA20E8" w:rsidP="00731DB4">
            <w:pPr>
              <w:pStyle w:val="1policy"/>
              <w:spacing w:before="0" w:after="0" w:line="240" w:lineRule="auto"/>
              <w:jc w:val="center"/>
              <w:rPr>
                <w:rFonts w:ascii="Garamond" w:hAnsi="Garamond"/>
                <w:b/>
                <w:snapToGrid/>
                <w:sz w:val="24"/>
                <w:lang w:val="hr-HR"/>
              </w:rPr>
            </w:pPr>
            <w:r w:rsidRPr="00952C68">
              <w:rPr>
                <w:rFonts w:ascii="Garamond" w:hAnsi="Garamond"/>
                <w:b/>
                <w:snapToGrid/>
                <w:sz w:val="24"/>
                <w:lang w:val="hr-HR"/>
              </w:rPr>
              <w:lastRenderedPageBreak/>
              <w:t>VII. RAZVIJEN SUSTAV UNAPRJEĐENJA KVALITETE</w:t>
            </w:r>
          </w:p>
        </w:tc>
        <w:tc>
          <w:tcPr>
            <w:tcW w:w="3164" w:type="dxa"/>
            <w:vMerge w:val="restart"/>
            <w:shd w:val="clear" w:color="auto" w:fill="auto"/>
          </w:tcPr>
          <w:p w:rsidR="00DA20E8" w:rsidRPr="00C52397" w:rsidRDefault="00DA20E8" w:rsidP="00731DB4">
            <w:r>
              <w:t>7.3.4</w:t>
            </w:r>
            <w:r w:rsidRPr="00C52397">
              <w:t xml:space="preserve">. </w:t>
            </w:r>
            <w:r>
              <w:t>Dobiveni m</w:t>
            </w:r>
            <w:r w:rsidRPr="00C52397">
              <w:t>eđunarodni certifikat</w:t>
            </w:r>
            <w:r>
              <w:t>i</w:t>
            </w:r>
          </w:p>
        </w:tc>
        <w:tc>
          <w:tcPr>
            <w:tcW w:w="2472" w:type="dxa"/>
            <w:shd w:val="clear" w:color="auto" w:fill="auto"/>
            <w:vAlign w:val="center"/>
          </w:tcPr>
          <w:p w:rsidR="00DA20E8" w:rsidRDefault="00DA20E8" w:rsidP="00731DB4"/>
          <w:p w:rsidR="00DA20E8" w:rsidRPr="00C52397" w:rsidRDefault="00DA20E8" w:rsidP="00731DB4">
            <w:r>
              <w:t>Analiza postojećih certifikata i izbor poželjnih (nastavno na 3.2.)</w:t>
            </w:r>
          </w:p>
        </w:tc>
        <w:tc>
          <w:tcPr>
            <w:tcW w:w="4759" w:type="dxa"/>
            <w:vMerge w:val="restart"/>
            <w:shd w:val="clear" w:color="auto" w:fill="auto"/>
            <w:vAlign w:val="center"/>
          </w:tcPr>
          <w:p w:rsidR="00DA20E8" w:rsidRDefault="00DA20E8" w:rsidP="00DA20E8">
            <w:pPr>
              <w:rPr>
                <w:b/>
              </w:rPr>
            </w:pPr>
            <w:r>
              <w:rPr>
                <w:b/>
              </w:rPr>
              <w:t xml:space="preserve">Izvršeno. </w:t>
            </w:r>
            <w:r w:rsidRPr="00DA20E8">
              <w:rPr>
                <w:b/>
              </w:rPr>
              <w:t xml:space="preserve">Fakultet je </w:t>
            </w:r>
            <w:r>
              <w:rPr>
                <w:b/>
              </w:rPr>
              <w:t>u</w:t>
            </w:r>
            <w:r w:rsidRPr="00DA20E8">
              <w:rPr>
                <w:b/>
              </w:rPr>
              <w:t xml:space="preserve"> ožujku 2019. godine, Fakultet je uspješno predao </w:t>
            </w:r>
            <w:proofErr w:type="spellStart"/>
            <w:r w:rsidRPr="00DA20E8">
              <w:rPr>
                <w:b/>
              </w:rPr>
              <w:t>samoanalizu</w:t>
            </w:r>
            <w:proofErr w:type="spellEnd"/>
            <w:r w:rsidRPr="00DA20E8">
              <w:rPr>
                <w:b/>
              </w:rPr>
              <w:t xml:space="preserve"> te predao zahtjev za posjet stručnog povjerenstva</w:t>
            </w:r>
            <w:r w:rsidR="00B730E7">
              <w:rPr>
                <w:b/>
              </w:rPr>
              <w:t xml:space="preserve"> u procesu stjecanja EPAS akreditacije za preddiplomski i diplomski studij Poslovna ekonomija</w:t>
            </w:r>
            <w:r w:rsidRPr="00DA20E8">
              <w:rPr>
                <w:b/>
              </w:rPr>
              <w:t xml:space="preserve">. </w:t>
            </w:r>
            <w:r w:rsidR="00B730E7">
              <w:rPr>
                <w:b/>
              </w:rPr>
              <w:t>Odlukom</w:t>
            </w:r>
            <w:r w:rsidR="00B730E7" w:rsidRPr="00DA20E8">
              <w:rPr>
                <w:b/>
              </w:rPr>
              <w:t xml:space="preserve"> Glavne skupštine EPAS </w:t>
            </w:r>
            <w:r w:rsidR="00B730E7">
              <w:rPr>
                <w:b/>
              </w:rPr>
              <w:t xml:space="preserve">odbora u sklopu </w:t>
            </w:r>
            <w:r w:rsidRPr="00DA20E8">
              <w:rPr>
                <w:b/>
              </w:rPr>
              <w:t>Fakultet</w:t>
            </w:r>
            <w:r w:rsidR="00B730E7">
              <w:rPr>
                <w:b/>
              </w:rPr>
              <w:t>u</w:t>
            </w:r>
            <w:r w:rsidRPr="00DA20E8">
              <w:rPr>
                <w:b/>
              </w:rPr>
              <w:t xml:space="preserve"> je </w:t>
            </w:r>
            <w:r w:rsidR="00B730E7">
              <w:rPr>
                <w:b/>
              </w:rPr>
              <w:t>dodijeljena</w:t>
            </w:r>
            <w:r w:rsidRPr="00DA20E8">
              <w:rPr>
                <w:b/>
              </w:rPr>
              <w:t xml:space="preserve"> EPAS akreditacij</w:t>
            </w:r>
            <w:r w:rsidR="00B730E7">
              <w:rPr>
                <w:b/>
              </w:rPr>
              <w:t>a</w:t>
            </w:r>
            <w:r w:rsidRPr="00DA20E8">
              <w:rPr>
                <w:b/>
              </w:rPr>
              <w:t xml:space="preserve"> </w:t>
            </w:r>
            <w:r>
              <w:rPr>
                <w:b/>
              </w:rPr>
              <w:t>na rok od tri go</w:t>
            </w:r>
            <w:r w:rsidR="00B730E7">
              <w:rPr>
                <w:b/>
              </w:rPr>
              <w:t>dine uz obveznu re-akreditaciju.</w:t>
            </w:r>
            <w:r w:rsidRPr="00DA20E8">
              <w:rPr>
                <w:b/>
              </w:rPr>
              <w:t xml:space="preserve"> </w:t>
            </w:r>
          </w:p>
          <w:p w:rsidR="00DA20E8" w:rsidRPr="00DA20E8" w:rsidRDefault="00843C90" w:rsidP="00DA20E8">
            <w:pPr>
              <w:rPr>
                <w:b/>
              </w:rPr>
            </w:pPr>
            <w:hyperlink r:id="rId6" w:history="1">
              <w:r w:rsidR="00DA20E8" w:rsidRPr="003F38F8">
                <w:rPr>
                  <w:rStyle w:val="Hiperveza"/>
                  <w:b/>
                </w:rPr>
                <w:t>https://www.efmdglobal.org/accreditations/business-schools/efmd-accredited/efmd-accredited-programmes/</w:t>
              </w:r>
            </w:hyperlink>
            <w:r w:rsidR="00DA20E8">
              <w:rPr>
                <w:b/>
              </w:rPr>
              <w:t xml:space="preserve"> </w:t>
            </w:r>
          </w:p>
        </w:tc>
      </w:tr>
      <w:tr w:rsidR="00DA20E8" w:rsidRPr="00597AAF" w:rsidTr="00B34D3A">
        <w:trPr>
          <w:trHeight w:val="845"/>
          <w:tblHeader/>
        </w:trPr>
        <w:tc>
          <w:tcPr>
            <w:tcW w:w="3164" w:type="dxa"/>
            <w:vMerge/>
            <w:shd w:val="clear" w:color="auto" w:fill="auto"/>
          </w:tcPr>
          <w:p w:rsidR="00DA20E8" w:rsidRPr="00B04B04" w:rsidRDefault="00DA20E8" w:rsidP="00731DB4">
            <w:pPr>
              <w:pStyle w:val="1policy"/>
              <w:spacing w:before="0" w:after="0" w:line="240" w:lineRule="auto"/>
              <w:jc w:val="center"/>
              <w:rPr>
                <w:rFonts w:ascii="Garamond" w:hAnsi="Garamond"/>
                <w:b/>
                <w:snapToGrid/>
                <w:sz w:val="24"/>
                <w:lang w:val="hr-HR"/>
              </w:rPr>
            </w:pPr>
          </w:p>
        </w:tc>
        <w:tc>
          <w:tcPr>
            <w:tcW w:w="3164" w:type="dxa"/>
            <w:vMerge/>
            <w:shd w:val="clear" w:color="auto" w:fill="auto"/>
          </w:tcPr>
          <w:p w:rsidR="00DA20E8" w:rsidRPr="00C52397" w:rsidRDefault="00DA20E8" w:rsidP="00731DB4"/>
        </w:tc>
        <w:tc>
          <w:tcPr>
            <w:tcW w:w="2472" w:type="dxa"/>
            <w:shd w:val="clear" w:color="auto" w:fill="auto"/>
            <w:vAlign w:val="center"/>
          </w:tcPr>
          <w:p w:rsidR="00DA20E8" w:rsidRDefault="00DA20E8" w:rsidP="00731DB4">
            <w:r>
              <w:t>Dobivanje prvog certifikata</w:t>
            </w:r>
          </w:p>
        </w:tc>
        <w:tc>
          <w:tcPr>
            <w:tcW w:w="4759" w:type="dxa"/>
            <w:vMerge/>
            <w:shd w:val="clear" w:color="auto" w:fill="auto"/>
            <w:vAlign w:val="center"/>
          </w:tcPr>
          <w:p w:rsidR="00DA20E8" w:rsidRDefault="00DA20E8" w:rsidP="00731DB4">
            <w:pPr>
              <w:rPr>
                <w:b/>
              </w:rPr>
            </w:pPr>
          </w:p>
        </w:tc>
      </w:tr>
      <w:tr w:rsidR="00DA20E8" w:rsidRPr="00597AAF" w:rsidTr="00B34D3A">
        <w:trPr>
          <w:trHeight w:val="845"/>
          <w:tblHeader/>
        </w:trPr>
        <w:tc>
          <w:tcPr>
            <w:tcW w:w="3164" w:type="dxa"/>
            <w:vMerge/>
            <w:shd w:val="clear" w:color="auto" w:fill="auto"/>
          </w:tcPr>
          <w:p w:rsidR="00DA20E8" w:rsidRPr="00B04B04" w:rsidRDefault="00DA20E8" w:rsidP="00731DB4">
            <w:pPr>
              <w:pStyle w:val="1policy"/>
              <w:spacing w:before="0" w:after="0" w:line="240" w:lineRule="auto"/>
              <w:jc w:val="center"/>
              <w:rPr>
                <w:rFonts w:ascii="Garamond" w:hAnsi="Garamond"/>
                <w:b/>
                <w:snapToGrid/>
                <w:sz w:val="24"/>
                <w:lang w:val="hr-HR"/>
              </w:rPr>
            </w:pPr>
          </w:p>
        </w:tc>
        <w:tc>
          <w:tcPr>
            <w:tcW w:w="3164" w:type="dxa"/>
            <w:vMerge/>
            <w:shd w:val="clear" w:color="auto" w:fill="auto"/>
          </w:tcPr>
          <w:p w:rsidR="00DA20E8" w:rsidRPr="00C52397" w:rsidRDefault="00DA20E8" w:rsidP="00731DB4"/>
        </w:tc>
        <w:tc>
          <w:tcPr>
            <w:tcW w:w="2472" w:type="dxa"/>
            <w:shd w:val="clear" w:color="auto" w:fill="auto"/>
            <w:vAlign w:val="center"/>
          </w:tcPr>
          <w:p w:rsidR="00DA20E8" w:rsidRPr="00C52397" w:rsidRDefault="00DA20E8" w:rsidP="00731DB4">
            <w:r>
              <w:t>Godišnji plan aktivnosti</w:t>
            </w:r>
          </w:p>
        </w:tc>
        <w:tc>
          <w:tcPr>
            <w:tcW w:w="4759" w:type="dxa"/>
            <w:vMerge/>
            <w:shd w:val="clear" w:color="auto" w:fill="auto"/>
            <w:vAlign w:val="center"/>
          </w:tcPr>
          <w:p w:rsidR="00DA20E8" w:rsidRDefault="00DA20E8" w:rsidP="00731DB4">
            <w:pPr>
              <w:rPr>
                <w:b/>
              </w:rPr>
            </w:pPr>
          </w:p>
        </w:tc>
      </w:tr>
    </w:tbl>
    <w:p w:rsidR="00CA0A37" w:rsidRDefault="0061501D">
      <w:r>
        <w:tab/>
      </w:r>
      <w:r>
        <w:tab/>
      </w:r>
      <w:r>
        <w:tab/>
      </w:r>
    </w:p>
    <w:p w:rsidR="0061501D" w:rsidRDefault="0061501D" w:rsidP="0061501D">
      <w:pPr>
        <w:spacing w:before="240" w:after="120"/>
        <w:jc w:val="both"/>
        <w:rPr>
          <w:rFonts w:ascii="Garamond" w:hAnsi="Garamond" w:cs="Arial"/>
          <w:sz w:val="24"/>
          <w:szCs w:val="24"/>
        </w:rPr>
      </w:pPr>
      <w:r>
        <w:rPr>
          <w:rFonts w:ascii="Garamond" w:hAnsi="Garamond" w:cs="Arial"/>
          <w:sz w:val="24"/>
          <w:szCs w:val="24"/>
        </w:rPr>
        <w:t>Izradi/o/la:</w:t>
      </w:r>
    </w:p>
    <w:p w:rsidR="0061501D" w:rsidRDefault="0061501D" w:rsidP="0061501D">
      <w:pPr>
        <w:jc w:val="both"/>
        <w:rPr>
          <w:rFonts w:ascii="Garamond" w:hAnsi="Garamond" w:cs="Arial"/>
          <w:sz w:val="24"/>
          <w:szCs w:val="24"/>
        </w:rPr>
      </w:pPr>
      <w:r>
        <w:rPr>
          <w:rFonts w:ascii="Garamond" w:hAnsi="Garamond" w:cs="Arial"/>
          <w:sz w:val="24"/>
          <w:szCs w:val="24"/>
        </w:rPr>
        <w:t>Izv.prof.dr.sc. Dario Miočević, Prodekan za znanost i međunarodnu suradnju</w:t>
      </w:r>
      <w:r>
        <w:rPr>
          <w:rFonts w:ascii="Garamond" w:hAnsi="Garamond" w:cs="Arial"/>
          <w:sz w:val="24"/>
          <w:szCs w:val="24"/>
        </w:rPr>
        <w:tab/>
        <w:t>_________________________________</w:t>
      </w:r>
      <w:r>
        <w:rPr>
          <w:rFonts w:ascii="Garamond" w:hAnsi="Garamond" w:cs="Arial"/>
          <w:sz w:val="24"/>
          <w:szCs w:val="24"/>
        </w:rPr>
        <w:tab/>
      </w:r>
      <w:r w:rsidRPr="006C0286">
        <w:rPr>
          <w:rFonts w:ascii="Garamond" w:hAnsi="Garamond" w:cs="Arial"/>
          <w:sz w:val="20"/>
          <w:szCs w:val="20"/>
        </w:rPr>
        <w:t>(datum i potpis)</w:t>
      </w:r>
    </w:p>
    <w:p w:rsidR="0061501D" w:rsidRDefault="0061501D" w:rsidP="0061501D">
      <w:pPr>
        <w:jc w:val="both"/>
        <w:rPr>
          <w:rFonts w:ascii="Garamond" w:hAnsi="Garamond" w:cs="Arial"/>
          <w:sz w:val="24"/>
          <w:szCs w:val="24"/>
        </w:rPr>
      </w:pPr>
      <w:r>
        <w:rPr>
          <w:rFonts w:ascii="Garamond" w:hAnsi="Garamond" w:cs="Arial"/>
          <w:sz w:val="24"/>
          <w:szCs w:val="24"/>
        </w:rPr>
        <w:t>Prof.dr.sc. Ivica Pervan, Prodekan za poslovanje i organizaciju</w:t>
      </w:r>
      <w:r>
        <w:rPr>
          <w:rFonts w:ascii="Garamond" w:hAnsi="Garamond" w:cs="Arial"/>
          <w:sz w:val="24"/>
          <w:szCs w:val="24"/>
        </w:rPr>
        <w:tab/>
        <w:t>_________________________________</w:t>
      </w:r>
      <w:r>
        <w:rPr>
          <w:rFonts w:ascii="Garamond" w:hAnsi="Garamond" w:cs="Arial"/>
          <w:sz w:val="24"/>
          <w:szCs w:val="24"/>
        </w:rPr>
        <w:tab/>
      </w:r>
      <w:r w:rsidRPr="00905C0F">
        <w:rPr>
          <w:rFonts w:ascii="Garamond" w:hAnsi="Garamond" w:cs="Arial"/>
          <w:sz w:val="20"/>
          <w:szCs w:val="20"/>
        </w:rPr>
        <w:t>(datum i potpis)</w:t>
      </w:r>
    </w:p>
    <w:p w:rsidR="0061501D" w:rsidRDefault="0061501D" w:rsidP="0061501D">
      <w:pPr>
        <w:jc w:val="both"/>
        <w:rPr>
          <w:rFonts w:ascii="Garamond" w:hAnsi="Garamond" w:cs="Arial"/>
          <w:sz w:val="24"/>
          <w:szCs w:val="24"/>
        </w:rPr>
      </w:pPr>
      <w:r>
        <w:rPr>
          <w:rFonts w:ascii="Garamond" w:hAnsi="Garamond" w:cs="Arial"/>
          <w:sz w:val="24"/>
          <w:szCs w:val="24"/>
        </w:rPr>
        <w:t>Prof.dr.sc. Snježana Pivac, Prodekanica za nastavu</w:t>
      </w:r>
      <w:r>
        <w:rPr>
          <w:rFonts w:ascii="Garamond" w:hAnsi="Garamond" w:cs="Arial"/>
          <w:sz w:val="24"/>
          <w:szCs w:val="24"/>
        </w:rPr>
        <w:tab/>
      </w:r>
      <w:r>
        <w:rPr>
          <w:rFonts w:ascii="Garamond" w:hAnsi="Garamond" w:cs="Arial"/>
          <w:sz w:val="24"/>
          <w:szCs w:val="24"/>
        </w:rPr>
        <w:tab/>
      </w:r>
      <w:r>
        <w:rPr>
          <w:rFonts w:ascii="Garamond" w:hAnsi="Garamond" w:cs="Arial"/>
          <w:sz w:val="24"/>
          <w:szCs w:val="24"/>
        </w:rPr>
        <w:tab/>
        <w:t>__________________________________</w:t>
      </w:r>
      <w:r>
        <w:rPr>
          <w:rFonts w:ascii="Garamond" w:hAnsi="Garamond" w:cs="Arial"/>
          <w:sz w:val="24"/>
          <w:szCs w:val="24"/>
        </w:rPr>
        <w:tab/>
      </w:r>
      <w:r w:rsidRPr="00905C0F">
        <w:rPr>
          <w:rFonts w:ascii="Garamond" w:hAnsi="Garamond" w:cs="Arial"/>
          <w:sz w:val="20"/>
          <w:szCs w:val="20"/>
        </w:rPr>
        <w:t>(datum i potpis)</w:t>
      </w:r>
    </w:p>
    <w:p w:rsidR="0061501D" w:rsidRDefault="0061501D" w:rsidP="0061501D">
      <w:pPr>
        <w:jc w:val="both"/>
        <w:rPr>
          <w:rFonts w:ascii="Garamond" w:hAnsi="Garamond" w:cs="Arial"/>
          <w:sz w:val="24"/>
          <w:szCs w:val="24"/>
        </w:rPr>
      </w:pPr>
      <w:r>
        <w:rPr>
          <w:rFonts w:ascii="Garamond" w:hAnsi="Garamond" w:cs="Arial"/>
          <w:sz w:val="24"/>
          <w:szCs w:val="24"/>
        </w:rPr>
        <w:t>Odobri/o/la:</w:t>
      </w:r>
    </w:p>
    <w:p w:rsidR="0061501D" w:rsidRDefault="0061501D" w:rsidP="00B730E7">
      <w:pPr>
        <w:jc w:val="both"/>
      </w:pPr>
      <w:r>
        <w:rPr>
          <w:rFonts w:ascii="Garamond" w:hAnsi="Garamond" w:cs="Arial"/>
          <w:sz w:val="24"/>
          <w:szCs w:val="24"/>
        </w:rPr>
        <w:t>Prof.dr.sc. Maja Fredotović, Dekanica</w:t>
      </w:r>
      <w:r>
        <w:rPr>
          <w:rFonts w:ascii="Garamond" w:hAnsi="Garamond" w:cs="Arial"/>
          <w:sz w:val="24"/>
          <w:szCs w:val="24"/>
        </w:rPr>
        <w:tab/>
      </w:r>
      <w:r>
        <w:rPr>
          <w:rFonts w:ascii="Garamond" w:hAnsi="Garamond" w:cs="Arial"/>
          <w:sz w:val="24"/>
          <w:szCs w:val="24"/>
        </w:rPr>
        <w:tab/>
      </w:r>
      <w:r>
        <w:rPr>
          <w:rFonts w:ascii="Garamond" w:hAnsi="Garamond" w:cs="Arial"/>
          <w:sz w:val="24"/>
          <w:szCs w:val="24"/>
        </w:rPr>
        <w:tab/>
      </w:r>
      <w:r>
        <w:rPr>
          <w:rFonts w:ascii="Garamond" w:hAnsi="Garamond" w:cs="Arial"/>
          <w:sz w:val="24"/>
          <w:szCs w:val="24"/>
        </w:rPr>
        <w:tab/>
      </w:r>
      <w:r>
        <w:rPr>
          <w:rFonts w:ascii="Garamond" w:hAnsi="Garamond" w:cs="Arial"/>
          <w:sz w:val="24"/>
          <w:szCs w:val="24"/>
        </w:rPr>
        <w:tab/>
        <w:t>__________________________________</w:t>
      </w:r>
      <w:r>
        <w:rPr>
          <w:rFonts w:ascii="Garamond" w:hAnsi="Garamond" w:cs="Arial"/>
          <w:sz w:val="24"/>
          <w:szCs w:val="24"/>
        </w:rPr>
        <w:tab/>
      </w:r>
      <w:r w:rsidRPr="00905C0F">
        <w:rPr>
          <w:rFonts w:ascii="Garamond" w:hAnsi="Garamond" w:cs="Arial"/>
          <w:sz w:val="20"/>
          <w:szCs w:val="20"/>
        </w:rPr>
        <w:t>(datum i potpis)</w:t>
      </w:r>
    </w:p>
    <w:sectPr w:rsidR="0061501D" w:rsidSect="00791D1B">
      <w:headerReference w:type="default" r:id="rId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3C90" w:rsidRDefault="00843C90" w:rsidP="0061501D">
      <w:pPr>
        <w:spacing w:after="0" w:line="240" w:lineRule="auto"/>
      </w:pPr>
      <w:r>
        <w:separator/>
      </w:r>
    </w:p>
  </w:endnote>
  <w:endnote w:type="continuationSeparator" w:id="0">
    <w:p w:rsidR="00843C90" w:rsidRDefault="00843C90" w:rsidP="006150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00006FF" w:usb1="0000FCFF" w:usb2="00000001" w:usb3="00000000" w:csb0="0000019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3C90" w:rsidRDefault="00843C90" w:rsidP="0061501D">
      <w:pPr>
        <w:spacing w:after="0" w:line="240" w:lineRule="auto"/>
      </w:pPr>
      <w:r>
        <w:separator/>
      </w:r>
    </w:p>
  </w:footnote>
  <w:footnote w:type="continuationSeparator" w:id="0">
    <w:p w:rsidR="00843C90" w:rsidRDefault="00843C90" w:rsidP="006150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501D" w:rsidRDefault="0061501D" w:rsidP="0061501D">
    <w:pPr>
      <w:pStyle w:val="Zaglavlje"/>
      <w:tabs>
        <w:tab w:val="clear" w:pos="4703"/>
        <w:tab w:val="clear" w:pos="9406"/>
        <w:tab w:val="left" w:pos="3796"/>
      </w:tabs>
    </w:pPr>
    <w:r>
      <w:tab/>
    </w:r>
  </w:p>
  <w:tbl>
    <w:tblPr>
      <w:tblW w:w="14805" w:type="dxa"/>
      <w:tblInd w:w="57"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120" w:type="dxa"/>
        <w:right w:w="120" w:type="dxa"/>
      </w:tblCellMar>
      <w:tblLook w:val="04A0" w:firstRow="1" w:lastRow="0" w:firstColumn="1" w:lastColumn="0" w:noHBand="0" w:noVBand="1"/>
    </w:tblPr>
    <w:tblGrid>
      <w:gridCol w:w="1502"/>
      <w:gridCol w:w="3948"/>
      <w:gridCol w:w="9355"/>
    </w:tblGrid>
    <w:tr w:rsidR="0061501D" w:rsidTr="00B44B18">
      <w:trPr>
        <w:cantSplit/>
        <w:trHeight w:val="1119"/>
      </w:trPr>
      <w:tc>
        <w:tcPr>
          <w:tcW w:w="1502" w:type="dxa"/>
          <w:tcBorders>
            <w:top w:val="single" w:sz="6" w:space="0" w:color="808080"/>
            <w:left w:val="single" w:sz="6" w:space="0" w:color="808080"/>
            <w:bottom w:val="single" w:sz="6" w:space="0" w:color="808080"/>
            <w:right w:val="single" w:sz="6" w:space="0" w:color="808080"/>
          </w:tcBorders>
          <w:vAlign w:val="center"/>
          <w:hideMark/>
        </w:tcPr>
        <w:p w:rsidR="0061501D" w:rsidRDefault="0061501D" w:rsidP="0061501D">
          <w:pPr>
            <w:jc w:val="center"/>
            <w:rPr>
              <w:sz w:val="24"/>
              <w:szCs w:val="24"/>
              <w:lang w:val="en-US"/>
            </w:rPr>
          </w:pPr>
          <w:r>
            <w:rPr>
              <w:rFonts w:ascii="Arial" w:hAnsi="Arial" w:cs="Arial"/>
              <w:noProof/>
              <w:lang w:eastAsia="hr-HR"/>
            </w:rPr>
            <w:drawing>
              <wp:inline distT="0" distB="0" distL="0" distR="0" wp14:anchorId="1ADB9582" wp14:editId="750368BA">
                <wp:extent cx="798195" cy="573405"/>
                <wp:effectExtent l="0" t="0" r="1905" b="0"/>
                <wp:docPr id="3" name="Slika 3" descr="efst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fst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8195" cy="573405"/>
                        </a:xfrm>
                        <a:prstGeom prst="rect">
                          <a:avLst/>
                        </a:prstGeom>
                        <a:noFill/>
                        <a:ln>
                          <a:noFill/>
                        </a:ln>
                      </pic:spPr>
                    </pic:pic>
                  </a:graphicData>
                </a:graphic>
              </wp:inline>
            </w:drawing>
          </w:r>
        </w:p>
      </w:tc>
      <w:tc>
        <w:tcPr>
          <w:tcW w:w="3948" w:type="dxa"/>
          <w:tcBorders>
            <w:top w:val="single" w:sz="6" w:space="0" w:color="808080"/>
            <w:left w:val="single" w:sz="6" w:space="0" w:color="808080"/>
            <w:bottom w:val="single" w:sz="6" w:space="0" w:color="808080"/>
            <w:right w:val="single" w:sz="6" w:space="0" w:color="808080"/>
          </w:tcBorders>
          <w:vAlign w:val="center"/>
        </w:tcPr>
        <w:p w:rsidR="0061501D" w:rsidRDefault="0061501D" w:rsidP="0061501D">
          <w:pPr>
            <w:jc w:val="center"/>
            <w:rPr>
              <w:sz w:val="24"/>
              <w:szCs w:val="24"/>
              <w:lang w:val="en-US"/>
            </w:rPr>
          </w:pPr>
          <w:r>
            <w:rPr>
              <w:noProof/>
              <w:sz w:val="24"/>
              <w:szCs w:val="24"/>
              <w:lang w:eastAsia="hr-HR"/>
            </w:rPr>
            <mc:AlternateContent>
              <mc:Choice Requires="wps">
                <w:drawing>
                  <wp:anchor distT="0" distB="0" distL="114300" distR="114300" simplePos="0" relativeHeight="251659264" behindDoc="0" locked="0" layoutInCell="1" allowOverlap="1" wp14:anchorId="1ED592DF" wp14:editId="02702CB0">
                    <wp:simplePos x="0" y="0"/>
                    <wp:positionH relativeFrom="column">
                      <wp:posOffset>10160</wp:posOffset>
                    </wp:positionH>
                    <wp:positionV relativeFrom="paragraph">
                      <wp:posOffset>-83185</wp:posOffset>
                    </wp:positionV>
                    <wp:extent cx="2224405" cy="457200"/>
                    <wp:effectExtent l="0" t="0" r="0" b="0"/>
                    <wp:wrapNone/>
                    <wp:docPr id="4" name="Tekstni okvir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4405"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1501D" w:rsidRPr="00905C0F" w:rsidRDefault="0061501D" w:rsidP="0061501D">
                                <w:pPr>
                                  <w:pStyle w:val="Zaglavlje"/>
                                  <w:rPr>
                                    <w:rFonts w:ascii="Garamond" w:hAnsi="Garamond"/>
                                    <w:b/>
                                    <w:sz w:val="24"/>
                                  </w:rPr>
                                </w:pPr>
                                <w:r w:rsidRPr="00905C0F">
                                  <w:rPr>
                                    <w:rFonts w:ascii="Garamond" w:hAnsi="Garamond"/>
                                    <w:b/>
                                    <w:sz w:val="24"/>
                                  </w:rPr>
                                  <w:t>Sveučilište u Splitu</w:t>
                                </w:r>
                                <w:r w:rsidRPr="00905C0F">
                                  <w:rPr>
                                    <w:rFonts w:ascii="Garamond" w:hAnsi="Garamond"/>
                                    <w:b/>
                                    <w:sz w:val="24"/>
                                  </w:rPr>
                                  <w:br/>
                                  <w:t>EKONOMSKI FAKULTET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ED592DF" id="_x0000_t202" coordsize="21600,21600" o:spt="202" path="m,l,21600r21600,l21600,xe">
                    <v:stroke joinstyle="miter"/>
                    <v:path gradientshapeok="t" o:connecttype="rect"/>
                  </v:shapetype>
                  <v:shape id="Tekstni okvir 4" o:spid="_x0000_s1026" type="#_x0000_t202" style="position:absolute;left:0;text-align:left;margin-left:.8pt;margin-top:-6.55pt;width:175.15pt;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" filled="f" stroked="f">
                    <v:textbox>
                      <w:txbxContent>
                        <w:p w:rsidR="0061501D" w:rsidRPr="00905C0F" w:rsidRDefault="0061501D" w:rsidP="0061501D">
                          <w:pPr>
                            <w:pStyle w:val="Zaglavlje"/>
                            <w:rPr>
                              <w:rFonts w:ascii="Garamond" w:hAnsi="Garamond"/>
                              <w:b/>
                              <w:sz w:val="24"/>
                            </w:rPr>
                          </w:pPr>
                          <w:r w:rsidRPr="00905C0F">
                            <w:rPr>
                              <w:rFonts w:ascii="Garamond" w:hAnsi="Garamond"/>
                              <w:b/>
                              <w:sz w:val="24"/>
                            </w:rPr>
                            <w:t>Sveučilište u Splitu</w:t>
                          </w:r>
                          <w:r w:rsidRPr="00905C0F">
                            <w:rPr>
                              <w:rFonts w:ascii="Garamond" w:hAnsi="Garamond"/>
                              <w:b/>
                              <w:sz w:val="24"/>
                            </w:rPr>
                            <w:br/>
                            <w:t>EKONOMSKI FAKULTET</w:t>
                          </w:r>
                        </w:p>
                      </w:txbxContent>
                    </v:textbox>
                  </v:shape>
                </w:pict>
              </mc:Fallback>
            </mc:AlternateContent>
          </w:r>
        </w:p>
      </w:tc>
      <w:tc>
        <w:tcPr>
          <w:tcW w:w="9355" w:type="dxa"/>
          <w:tcBorders>
            <w:top w:val="single" w:sz="6" w:space="0" w:color="808080"/>
            <w:left w:val="single" w:sz="6" w:space="0" w:color="808080"/>
            <w:bottom w:val="single" w:sz="6" w:space="0" w:color="808080"/>
            <w:right w:val="single" w:sz="6" w:space="0" w:color="808080"/>
          </w:tcBorders>
          <w:vAlign w:val="center"/>
        </w:tcPr>
        <w:p w:rsidR="006A3511" w:rsidRDefault="006A3511" w:rsidP="006A3511">
          <w:pPr>
            <w:spacing w:before="120" w:after="120" w:line="240" w:lineRule="auto"/>
            <w:jc w:val="center"/>
            <w:rPr>
              <w:rFonts w:ascii="Garamond" w:hAnsi="Garamond"/>
              <w:b/>
              <w:bCs/>
              <w:sz w:val="28"/>
              <w:szCs w:val="28"/>
              <w:lang w:val="en-US"/>
            </w:rPr>
          </w:pPr>
          <w:r>
            <w:rPr>
              <w:rFonts w:ascii="Garamond" w:hAnsi="Garamond"/>
              <w:b/>
              <w:bCs/>
              <w:sz w:val="28"/>
              <w:szCs w:val="28"/>
              <w:lang w:val="en-US"/>
            </w:rPr>
            <w:t xml:space="preserve">IZVRŠENJE AKCIJSKOG PLANA </w:t>
          </w:r>
        </w:p>
        <w:p w:rsidR="0061501D" w:rsidRPr="00905C0F" w:rsidRDefault="006A3511" w:rsidP="006A3511">
          <w:pPr>
            <w:spacing w:before="120" w:after="120" w:line="240" w:lineRule="auto"/>
            <w:jc w:val="center"/>
            <w:rPr>
              <w:rFonts w:ascii="Garamond" w:hAnsi="Garamond"/>
              <w:b/>
              <w:bCs/>
              <w:sz w:val="28"/>
              <w:szCs w:val="28"/>
              <w:lang w:val="en-US"/>
            </w:rPr>
          </w:pPr>
          <w:r>
            <w:rPr>
              <w:rFonts w:ascii="Garamond" w:hAnsi="Garamond"/>
              <w:b/>
              <w:bCs/>
              <w:sz w:val="28"/>
              <w:szCs w:val="28"/>
              <w:lang w:val="en-US"/>
            </w:rPr>
            <w:t>PREMA STRATEŠKIM PODRUČJIMA</w:t>
          </w:r>
          <w:r>
            <w:rPr>
              <w:rFonts w:ascii="Garamond" w:hAnsi="Garamond"/>
              <w:b/>
              <w:bCs/>
              <w:sz w:val="28"/>
              <w:szCs w:val="28"/>
              <w:lang w:val="en-US"/>
            </w:rPr>
            <w:br/>
            <w:t xml:space="preserve">za </w:t>
          </w:r>
          <w:proofErr w:type="spellStart"/>
          <w:r>
            <w:rPr>
              <w:rFonts w:ascii="Garamond" w:hAnsi="Garamond"/>
              <w:b/>
              <w:bCs/>
              <w:sz w:val="28"/>
              <w:szCs w:val="28"/>
              <w:lang w:val="en-US"/>
            </w:rPr>
            <w:t>akademsku</w:t>
          </w:r>
          <w:proofErr w:type="spellEnd"/>
          <w:r>
            <w:rPr>
              <w:rFonts w:ascii="Garamond" w:hAnsi="Garamond"/>
              <w:b/>
              <w:bCs/>
              <w:sz w:val="28"/>
              <w:szCs w:val="28"/>
              <w:lang w:val="en-US"/>
            </w:rPr>
            <w:t xml:space="preserve"> </w:t>
          </w:r>
          <w:proofErr w:type="spellStart"/>
          <w:r>
            <w:rPr>
              <w:rFonts w:ascii="Garamond" w:hAnsi="Garamond"/>
              <w:b/>
              <w:bCs/>
              <w:sz w:val="28"/>
              <w:szCs w:val="28"/>
              <w:lang w:val="en-US"/>
            </w:rPr>
            <w:t>godinu</w:t>
          </w:r>
          <w:proofErr w:type="spellEnd"/>
          <w:r>
            <w:rPr>
              <w:rFonts w:ascii="Garamond" w:hAnsi="Garamond"/>
              <w:b/>
              <w:bCs/>
              <w:sz w:val="28"/>
              <w:szCs w:val="28"/>
              <w:lang w:val="en-US"/>
            </w:rPr>
            <w:t xml:space="preserve"> 2019/2020</w:t>
          </w:r>
        </w:p>
      </w:tc>
    </w:tr>
  </w:tbl>
  <w:p w:rsidR="0061501D" w:rsidRDefault="0061501D" w:rsidP="0061501D">
    <w:pPr>
      <w:pStyle w:val="Zaglavlje"/>
      <w:tabs>
        <w:tab w:val="clear" w:pos="4703"/>
        <w:tab w:val="clear" w:pos="9406"/>
        <w:tab w:val="left" w:pos="3796"/>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1D1B"/>
    <w:rsid w:val="000D648B"/>
    <w:rsid w:val="00257456"/>
    <w:rsid w:val="003C5FE1"/>
    <w:rsid w:val="00400971"/>
    <w:rsid w:val="0061501D"/>
    <w:rsid w:val="00627586"/>
    <w:rsid w:val="006A3511"/>
    <w:rsid w:val="00731DB4"/>
    <w:rsid w:val="00791D1B"/>
    <w:rsid w:val="00843C90"/>
    <w:rsid w:val="00A56F3B"/>
    <w:rsid w:val="00B730E7"/>
    <w:rsid w:val="00C37339"/>
    <w:rsid w:val="00DA20E8"/>
    <w:rsid w:val="00E752B7"/>
    <w:rsid w:val="00F11545"/>
    <w:rsid w:val="00F649B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72C9BB-1DCA-4D45-928C-61021AD3C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1D1B"/>
    <w:pPr>
      <w:spacing w:after="200" w:line="276" w:lineRule="auto"/>
    </w:pPr>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1policy">
    <w:name w:val="1policy"/>
    <w:basedOn w:val="Obinitekst"/>
    <w:rsid w:val="00791D1B"/>
    <w:pPr>
      <w:widowControl w:val="0"/>
      <w:autoSpaceDE w:val="0"/>
      <w:autoSpaceDN w:val="0"/>
      <w:adjustRightInd w:val="0"/>
      <w:spacing w:before="60" w:after="180" w:line="280" w:lineRule="atLeast"/>
      <w:jc w:val="both"/>
    </w:pPr>
    <w:rPr>
      <w:rFonts w:ascii="Arial" w:eastAsia="MS Mincho" w:hAnsi="Arial" w:cs="Arial"/>
      <w:bCs/>
      <w:iCs/>
      <w:snapToGrid w:val="0"/>
      <w:sz w:val="22"/>
      <w:szCs w:val="24"/>
      <w:lang w:val="en-GB" w:eastAsia="de-DE"/>
    </w:rPr>
  </w:style>
  <w:style w:type="paragraph" w:styleId="Obinitekst">
    <w:name w:val="Plain Text"/>
    <w:basedOn w:val="Normal"/>
    <w:link w:val="ObinitekstChar"/>
    <w:uiPriority w:val="99"/>
    <w:semiHidden/>
    <w:unhideWhenUsed/>
    <w:rsid w:val="00791D1B"/>
    <w:pPr>
      <w:spacing w:after="0" w:line="240" w:lineRule="auto"/>
    </w:pPr>
    <w:rPr>
      <w:rFonts w:ascii="Consolas" w:hAnsi="Consolas" w:cs="Consolas"/>
      <w:sz w:val="21"/>
      <w:szCs w:val="21"/>
    </w:rPr>
  </w:style>
  <w:style w:type="character" w:customStyle="1" w:styleId="ObinitekstChar">
    <w:name w:val="Obični tekst Char"/>
    <w:basedOn w:val="Zadanifontodlomka"/>
    <w:link w:val="Obinitekst"/>
    <w:uiPriority w:val="99"/>
    <w:semiHidden/>
    <w:rsid w:val="00791D1B"/>
    <w:rPr>
      <w:rFonts w:ascii="Consolas" w:eastAsia="Calibri" w:hAnsi="Consolas" w:cs="Consolas"/>
      <w:sz w:val="21"/>
      <w:szCs w:val="21"/>
    </w:rPr>
  </w:style>
  <w:style w:type="paragraph" w:styleId="Zaglavlje">
    <w:name w:val="header"/>
    <w:basedOn w:val="Normal"/>
    <w:link w:val="ZaglavljeChar"/>
    <w:unhideWhenUsed/>
    <w:rsid w:val="0061501D"/>
    <w:pPr>
      <w:tabs>
        <w:tab w:val="center" w:pos="4703"/>
        <w:tab w:val="right" w:pos="9406"/>
      </w:tabs>
      <w:spacing w:after="0" w:line="240" w:lineRule="auto"/>
    </w:pPr>
  </w:style>
  <w:style w:type="character" w:customStyle="1" w:styleId="ZaglavljeChar">
    <w:name w:val="Zaglavlje Char"/>
    <w:basedOn w:val="Zadanifontodlomka"/>
    <w:link w:val="Zaglavlje"/>
    <w:rsid w:val="0061501D"/>
    <w:rPr>
      <w:rFonts w:ascii="Calibri" w:eastAsia="Calibri" w:hAnsi="Calibri" w:cs="Times New Roman"/>
    </w:rPr>
  </w:style>
  <w:style w:type="paragraph" w:styleId="Podnoje">
    <w:name w:val="footer"/>
    <w:basedOn w:val="Normal"/>
    <w:link w:val="PodnojeChar"/>
    <w:uiPriority w:val="99"/>
    <w:unhideWhenUsed/>
    <w:rsid w:val="0061501D"/>
    <w:pPr>
      <w:tabs>
        <w:tab w:val="center" w:pos="4703"/>
        <w:tab w:val="right" w:pos="9406"/>
      </w:tabs>
      <w:spacing w:after="0" w:line="240" w:lineRule="auto"/>
    </w:pPr>
  </w:style>
  <w:style w:type="character" w:customStyle="1" w:styleId="PodnojeChar">
    <w:name w:val="Podnožje Char"/>
    <w:basedOn w:val="Zadanifontodlomka"/>
    <w:link w:val="Podnoje"/>
    <w:uiPriority w:val="99"/>
    <w:rsid w:val="0061501D"/>
    <w:rPr>
      <w:rFonts w:ascii="Calibri" w:eastAsia="Calibri" w:hAnsi="Calibri" w:cs="Times New Roman"/>
    </w:rPr>
  </w:style>
  <w:style w:type="character" w:styleId="Hiperveza">
    <w:name w:val="Hyperlink"/>
    <w:basedOn w:val="Zadanifontodlomka"/>
    <w:uiPriority w:val="99"/>
    <w:unhideWhenUsed/>
    <w:rsid w:val="00DA20E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2003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efmdglobal.org/accreditations/business-schools/efmd-accredited/efmd-accredited-programmes/"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474</Words>
  <Characters>2703</Characters>
  <Application>Microsoft Office Word</Application>
  <DocSecurity>0</DocSecurity>
  <Lines>22</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Dario Miočević</dc:creator>
  <cp:keywords/>
  <dc:description/>
  <cp:lastModifiedBy>Dubravka Granić</cp:lastModifiedBy>
  <cp:revision>2</cp:revision>
  <cp:lastPrinted>2021-02-04T12:58:00Z</cp:lastPrinted>
  <dcterms:created xsi:type="dcterms:W3CDTF">2021-04-16T11:55:00Z</dcterms:created>
  <dcterms:modified xsi:type="dcterms:W3CDTF">2021-04-16T11:55:00Z</dcterms:modified>
</cp:coreProperties>
</file>