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43DD2" w:rsidRPr="00D43DD2" w14:paraId="5A4DDCB0" w14:textId="77777777" w:rsidTr="74C6054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3EC6556" w14:textId="77777777" w:rsidR="00AD0322" w:rsidRPr="00D43DD2" w:rsidRDefault="00AD0322" w:rsidP="001766EA">
            <w:pPr>
              <w:spacing w:after="0" w:line="240" w:lineRule="auto"/>
              <w:ind w:left="397" w:hanging="397"/>
              <w:jc w:val="center"/>
              <w:rPr>
                <w:rFonts w:ascii="Arial" w:hAnsi="Arial" w:cs="Arial"/>
                <w:b/>
                <w:sz w:val="20"/>
                <w:szCs w:val="20"/>
              </w:rPr>
            </w:pPr>
            <w:r w:rsidRPr="00D43DD2">
              <w:rPr>
                <w:rFonts w:ascii="Arial" w:hAnsi="Arial" w:cs="Arial"/>
                <w:sz w:val="20"/>
                <w:szCs w:val="20"/>
              </w:rPr>
              <w:br w:type="page"/>
            </w:r>
            <w:r w:rsidRPr="00D43DD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EF8652A" w14:textId="77777777" w:rsidR="00AD0322" w:rsidRPr="00D43DD2" w:rsidRDefault="00AD0322" w:rsidP="001766EA">
            <w:pPr>
              <w:spacing w:after="0" w:line="240" w:lineRule="auto"/>
              <w:ind w:left="397" w:hanging="397"/>
              <w:rPr>
                <w:rFonts w:ascii="Arial" w:hAnsi="Arial" w:cs="Arial"/>
                <w:b/>
                <w:sz w:val="20"/>
                <w:szCs w:val="20"/>
              </w:rPr>
            </w:pPr>
            <w:r w:rsidRPr="00D43DD2">
              <w:rPr>
                <w:rFonts w:ascii="Arial" w:hAnsi="Arial" w:cs="Arial"/>
                <w:b/>
                <w:sz w:val="20"/>
                <w:szCs w:val="20"/>
              </w:rPr>
              <w:t>Bankarstvo</w:t>
            </w:r>
          </w:p>
        </w:tc>
      </w:tr>
      <w:tr w:rsidR="00D43DD2" w:rsidRPr="00D43DD2" w14:paraId="5010EFCE" w14:textId="77777777" w:rsidTr="74C6054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18435F" w14:textId="77777777" w:rsidR="00AD0322" w:rsidRPr="00D43DD2" w:rsidRDefault="00AD0322" w:rsidP="001766EA">
            <w:pPr>
              <w:spacing w:after="0" w:line="240" w:lineRule="auto"/>
              <w:rPr>
                <w:rStyle w:val="Strong"/>
                <w:rFonts w:ascii="Arial" w:hAnsi="Arial" w:cs="Arial"/>
                <w:b w:val="0"/>
                <w:sz w:val="20"/>
                <w:szCs w:val="20"/>
              </w:rPr>
            </w:pPr>
            <w:r w:rsidRPr="00D43DD2">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5DD81E1"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EUBA02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DCC8402"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9F1107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2.</w:t>
            </w:r>
          </w:p>
        </w:tc>
      </w:tr>
      <w:tr w:rsidR="00D43DD2" w:rsidRPr="00D43DD2" w14:paraId="4E25E9AE"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CC9E7C" w14:textId="77777777" w:rsidR="00AD0322" w:rsidRPr="00D43DD2" w:rsidRDefault="00AD0322" w:rsidP="001766EA">
            <w:pPr>
              <w:spacing w:after="0" w:line="240" w:lineRule="auto"/>
              <w:rPr>
                <w:rFonts w:ascii="Arial" w:hAnsi="Arial" w:cs="Arial"/>
                <w:sz w:val="20"/>
                <w:szCs w:val="20"/>
              </w:rPr>
            </w:pPr>
            <w:r w:rsidRPr="00D43DD2">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8E8BD0F" w14:textId="5C8B9E90"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Izv</w:t>
            </w:r>
            <w:r w:rsidR="00AD0322" w:rsidRPr="00D43DD2">
              <w:rPr>
                <w:rFonts w:ascii="Arial" w:hAnsi="Arial" w:cs="Arial"/>
                <w:sz w:val="20"/>
                <w:szCs w:val="20"/>
              </w:rPr>
              <w:t>.</w:t>
            </w:r>
            <w:r w:rsidRPr="00D43DD2">
              <w:rPr>
                <w:rFonts w:ascii="Arial" w:hAnsi="Arial" w:cs="Arial"/>
                <w:sz w:val="20"/>
                <w:szCs w:val="20"/>
              </w:rPr>
              <w:t xml:space="preserve"> prof.</w:t>
            </w:r>
            <w:r w:rsidR="00AD0322" w:rsidRPr="00D43DD2">
              <w:rPr>
                <w:rFonts w:ascii="Arial" w:hAnsi="Arial" w:cs="Arial"/>
                <w:sz w:val="20"/>
                <w:szCs w:val="20"/>
              </w:rPr>
              <w:t xml:space="preserve"> dr. sc. Ana Kundid Novokmet</w:t>
            </w:r>
          </w:p>
          <w:p w14:paraId="03A9C344" w14:textId="5FDC088E" w:rsidR="00AD0322" w:rsidRPr="00D43DD2" w:rsidRDefault="0056380B" w:rsidP="00DB37C3">
            <w:pPr>
              <w:spacing w:after="0" w:line="240" w:lineRule="auto"/>
              <w:rPr>
                <w:rFonts w:ascii="Arial" w:hAnsi="Arial" w:cs="Arial"/>
                <w:strike/>
                <w:sz w:val="20"/>
                <w:szCs w:val="20"/>
              </w:rPr>
            </w:pPr>
            <w:r w:rsidRPr="00D43DD2">
              <w:rPr>
                <w:rFonts w:ascii="Arial" w:hAnsi="Arial" w:cs="Arial"/>
                <w:sz w:val="20"/>
                <w:szCs w:val="20"/>
              </w:rPr>
              <w:t>Prof.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B4C0E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B581B8F"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4</w:t>
            </w:r>
          </w:p>
        </w:tc>
      </w:tr>
      <w:tr w:rsidR="00D43DD2" w:rsidRPr="00D43DD2" w14:paraId="5C40D5E8" w14:textId="77777777" w:rsidTr="74C6054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F82A2E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71B0914B" w14:textId="04E36C44" w:rsidR="00AD0322" w:rsidRPr="00273B8E" w:rsidRDefault="00273B8E" w:rsidP="001766EA">
            <w:pPr>
              <w:spacing w:after="0" w:line="240" w:lineRule="auto"/>
              <w:rPr>
                <w:rFonts w:ascii="Arial" w:hAnsi="Arial" w:cs="Arial"/>
                <w:sz w:val="20"/>
                <w:szCs w:val="20"/>
              </w:rPr>
            </w:pPr>
            <w:r>
              <w:rPr>
                <w:rFonts w:ascii="Arial" w:hAnsi="Arial" w:cs="Arial"/>
                <w:color w:val="FF0000"/>
                <w:sz w:val="20"/>
                <w:szCs w:val="20"/>
              </w:rPr>
              <w:t xml:space="preserve">Dr. sc. </w:t>
            </w:r>
            <w:r w:rsidR="00C24249" w:rsidRPr="00273B8E">
              <w:rPr>
                <w:rFonts w:ascii="Arial" w:hAnsi="Arial" w:cs="Arial"/>
                <w:color w:val="FF0000"/>
                <w:sz w:val="20"/>
                <w:szCs w:val="20"/>
              </w:rPr>
              <w:t>Dujam Kovač</w:t>
            </w:r>
          </w:p>
        </w:tc>
        <w:tc>
          <w:tcPr>
            <w:tcW w:w="2288" w:type="dxa"/>
            <w:gridSpan w:val="4"/>
            <w:vMerge w:val="restart"/>
            <w:tcBorders>
              <w:right w:val="single" w:sz="12" w:space="0" w:color="auto"/>
            </w:tcBorders>
            <w:shd w:val="clear" w:color="auto" w:fill="CCFFFF"/>
            <w:tcMar>
              <w:left w:w="57" w:type="dxa"/>
              <w:right w:w="57" w:type="dxa"/>
            </w:tcMar>
            <w:vAlign w:val="center"/>
          </w:tcPr>
          <w:p w14:paraId="1DC2E37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9DBBA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633D01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w:t>
            </w:r>
          </w:p>
        </w:tc>
        <w:tc>
          <w:tcPr>
            <w:tcW w:w="712" w:type="dxa"/>
            <w:tcBorders>
              <w:bottom w:val="single" w:sz="12" w:space="0" w:color="auto"/>
              <w:right w:val="single" w:sz="12" w:space="0" w:color="auto"/>
            </w:tcBorders>
            <w:vAlign w:val="center"/>
          </w:tcPr>
          <w:p w14:paraId="7CC258C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V</w:t>
            </w:r>
          </w:p>
        </w:tc>
        <w:tc>
          <w:tcPr>
            <w:tcW w:w="618" w:type="dxa"/>
            <w:tcBorders>
              <w:bottom w:val="single" w:sz="12" w:space="0" w:color="auto"/>
              <w:right w:val="single" w:sz="12" w:space="0" w:color="auto"/>
            </w:tcBorders>
            <w:vAlign w:val="center"/>
          </w:tcPr>
          <w:p w14:paraId="46D45EA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T</w:t>
            </w:r>
          </w:p>
        </w:tc>
      </w:tr>
      <w:tr w:rsidR="00D43DD2" w:rsidRPr="00D43DD2" w14:paraId="65733C92" w14:textId="77777777" w:rsidTr="74C6054A">
        <w:trPr>
          <w:trHeight w:val="345"/>
        </w:trPr>
        <w:tc>
          <w:tcPr>
            <w:tcW w:w="1912" w:type="dxa"/>
            <w:gridSpan w:val="2"/>
            <w:vMerge/>
            <w:tcMar>
              <w:left w:w="57" w:type="dxa"/>
              <w:right w:w="57" w:type="dxa"/>
            </w:tcMar>
            <w:vAlign w:val="center"/>
          </w:tcPr>
          <w:p w14:paraId="3E5B14ED" w14:textId="77777777" w:rsidR="00AD0322" w:rsidRPr="00D43DD2" w:rsidRDefault="00AD0322" w:rsidP="001766EA">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473E944D" w14:textId="77777777" w:rsidR="00AD0322" w:rsidRPr="00D43DD2" w:rsidRDefault="00AD0322" w:rsidP="001766E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46CC1D66" w14:textId="77777777" w:rsidR="00AD0322" w:rsidRPr="00D43DD2" w:rsidRDefault="00AD0322" w:rsidP="001766E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F909A37" w14:textId="2F9F3DF7" w:rsidR="00AD0322" w:rsidRPr="00D43DD2" w:rsidRDefault="0011681C" w:rsidP="001766EA">
            <w:pPr>
              <w:spacing w:after="0" w:line="240" w:lineRule="auto"/>
              <w:rPr>
                <w:rFonts w:ascii="Arial" w:hAnsi="Arial" w:cs="Arial"/>
                <w:strike/>
                <w:sz w:val="20"/>
                <w:szCs w:val="20"/>
              </w:rPr>
            </w:pPr>
            <w:r w:rsidRPr="00D43DD2">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978E063" w14:textId="1BD670A1" w:rsidR="00AD0322" w:rsidRPr="00D43DD2" w:rsidRDefault="00AD0322" w:rsidP="001766EA">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14:paraId="7D44F67A" w14:textId="7A885DC4" w:rsidR="00AD0322" w:rsidRPr="00D43DD2" w:rsidRDefault="00E30D40" w:rsidP="00EA4815">
            <w:pPr>
              <w:spacing w:after="0" w:line="240" w:lineRule="auto"/>
              <w:rPr>
                <w:rFonts w:ascii="Arial" w:hAnsi="Arial" w:cs="Arial"/>
                <w:strike/>
                <w:sz w:val="20"/>
                <w:szCs w:val="20"/>
              </w:rPr>
            </w:pPr>
            <w:r w:rsidRPr="00D43DD2">
              <w:rPr>
                <w:rFonts w:ascii="Arial" w:hAnsi="Arial" w:cs="Arial"/>
                <w:sz w:val="20"/>
                <w:szCs w:val="20"/>
              </w:rPr>
              <w:t>13</w:t>
            </w:r>
          </w:p>
        </w:tc>
        <w:tc>
          <w:tcPr>
            <w:tcW w:w="618" w:type="dxa"/>
            <w:tcBorders>
              <w:bottom w:val="single" w:sz="12" w:space="0" w:color="auto"/>
              <w:right w:val="single" w:sz="12" w:space="0" w:color="auto"/>
            </w:tcBorders>
            <w:vAlign w:val="center"/>
          </w:tcPr>
          <w:p w14:paraId="59B08F38" w14:textId="77777777" w:rsidR="00AD0322" w:rsidRPr="00D43DD2" w:rsidRDefault="00AD0322" w:rsidP="001766EA">
            <w:pPr>
              <w:spacing w:after="0" w:line="240" w:lineRule="auto"/>
              <w:rPr>
                <w:rFonts w:ascii="Arial" w:hAnsi="Arial" w:cs="Arial"/>
                <w:sz w:val="20"/>
                <w:szCs w:val="20"/>
              </w:rPr>
            </w:pPr>
          </w:p>
        </w:tc>
      </w:tr>
      <w:tr w:rsidR="00D43DD2" w:rsidRPr="00D43DD2" w14:paraId="3AC8BB4C"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E79617"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F75BD2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68858"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61093F28" w14:textId="0E2153F9"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30</w:t>
            </w:r>
            <w:r w:rsidR="006A6571" w:rsidRPr="00D43DD2">
              <w:rPr>
                <w:rFonts w:ascii="Arial" w:hAnsi="Arial" w:cs="Arial"/>
                <w:sz w:val="20"/>
                <w:szCs w:val="20"/>
              </w:rPr>
              <w:t>%</w:t>
            </w:r>
          </w:p>
        </w:tc>
      </w:tr>
      <w:tr w:rsidR="00D43DD2" w:rsidRPr="00D43DD2" w14:paraId="6BD1DBDE" w14:textId="77777777" w:rsidTr="74C6054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1C63451" w14:textId="77777777" w:rsidR="00AD0322" w:rsidRPr="00D43DD2" w:rsidRDefault="00AD0322" w:rsidP="001766EA">
            <w:pPr>
              <w:tabs>
                <w:tab w:val="left" w:pos="2820"/>
              </w:tabs>
              <w:spacing w:after="0" w:line="240" w:lineRule="auto"/>
              <w:jc w:val="center"/>
              <w:rPr>
                <w:rFonts w:ascii="Arial" w:hAnsi="Arial" w:cs="Arial"/>
                <w:b/>
                <w:sz w:val="20"/>
                <w:szCs w:val="20"/>
              </w:rPr>
            </w:pPr>
            <w:r w:rsidRPr="00D43DD2">
              <w:rPr>
                <w:rFonts w:ascii="Arial" w:hAnsi="Arial" w:cs="Arial"/>
                <w:b/>
                <w:sz w:val="20"/>
                <w:szCs w:val="20"/>
              </w:rPr>
              <w:t>OPIS PREDMETA</w:t>
            </w:r>
          </w:p>
        </w:tc>
      </w:tr>
      <w:tr w:rsidR="00D43DD2" w:rsidRPr="00D43DD2" w14:paraId="56DEF325"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ECC8AF"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2DBD74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Osposobiti studente za identifikaciju značaja i značajki bankovnog posredništva, analiziranje sastava bankovne bilance te klasifikaciju i prezentaciju bankovnih poslova.</w:t>
            </w:r>
          </w:p>
        </w:tc>
      </w:tr>
      <w:tr w:rsidR="00D43DD2" w:rsidRPr="00D43DD2" w14:paraId="65653BB4" w14:textId="77777777" w:rsidTr="74C6054A">
        <w:tc>
          <w:tcPr>
            <w:tcW w:w="1912" w:type="dxa"/>
            <w:gridSpan w:val="2"/>
            <w:tcBorders>
              <w:left w:val="single" w:sz="12" w:space="0" w:color="auto"/>
            </w:tcBorders>
            <w:shd w:val="clear" w:color="auto" w:fill="CCFFFF"/>
            <w:tcMar>
              <w:left w:w="57" w:type="dxa"/>
              <w:right w:w="57" w:type="dxa"/>
            </w:tcMar>
            <w:vAlign w:val="center"/>
          </w:tcPr>
          <w:p w14:paraId="4222B44C"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6BA9FD" w14:textId="77777777" w:rsidR="00AD0322" w:rsidRPr="00D43DD2" w:rsidRDefault="00AD0322" w:rsidP="001766EA">
            <w:pPr>
              <w:tabs>
                <w:tab w:val="left" w:pos="2820"/>
              </w:tabs>
              <w:spacing w:after="0" w:line="240" w:lineRule="auto"/>
              <w:rPr>
                <w:rFonts w:ascii="Arial" w:hAnsi="Arial" w:cs="Arial"/>
                <w:b/>
                <w:sz w:val="20"/>
                <w:szCs w:val="20"/>
              </w:rPr>
            </w:pPr>
            <w:r w:rsidRPr="00D43DD2">
              <w:rPr>
                <w:rFonts w:ascii="Arial" w:hAnsi="Arial" w:cs="Arial"/>
                <w:sz w:val="20"/>
                <w:szCs w:val="20"/>
              </w:rPr>
              <w:t>Preduvjeti za upis kolegija propisani su Statutom Ekonomskog fakulteta te Pravilnikom o studiju i studiranju.</w:t>
            </w:r>
          </w:p>
        </w:tc>
      </w:tr>
      <w:tr w:rsidR="00D43DD2" w:rsidRPr="00D43DD2" w14:paraId="23C65FF8" w14:textId="77777777" w:rsidTr="74C6054A">
        <w:tc>
          <w:tcPr>
            <w:tcW w:w="1912" w:type="dxa"/>
            <w:gridSpan w:val="2"/>
            <w:tcBorders>
              <w:left w:val="single" w:sz="12" w:space="0" w:color="auto"/>
            </w:tcBorders>
            <w:shd w:val="clear" w:color="auto" w:fill="CCFFFF"/>
            <w:tcMar>
              <w:left w:w="57" w:type="dxa"/>
              <w:right w:w="57" w:type="dxa"/>
            </w:tcMar>
            <w:vAlign w:val="center"/>
          </w:tcPr>
          <w:p w14:paraId="77B05EB3"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42DF1F6"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Ishod učenja predmeta:</w:t>
            </w:r>
          </w:p>
          <w:p w14:paraId="31A84AC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Prezentirati vrste i obilježja bankovnih poslova te komentirati ulogu banaka u gospodarskom sustavu.</w:t>
            </w:r>
          </w:p>
          <w:p w14:paraId="204A6B8C" w14:textId="77777777" w:rsidR="00AD0322" w:rsidRPr="00D43DD2" w:rsidRDefault="00AD0322" w:rsidP="001766EA">
            <w:pPr>
              <w:tabs>
                <w:tab w:val="left" w:pos="2820"/>
              </w:tabs>
              <w:spacing w:after="0" w:line="240" w:lineRule="auto"/>
              <w:rPr>
                <w:rFonts w:ascii="Arial" w:hAnsi="Arial" w:cs="Arial"/>
                <w:sz w:val="20"/>
                <w:szCs w:val="20"/>
              </w:rPr>
            </w:pPr>
          </w:p>
          <w:p w14:paraId="620CA1D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Pojedinačni ishodi učenja:</w:t>
            </w:r>
          </w:p>
          <w:p w14:paraId="19AA8A7B"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Identificirati temeljna polazišta bankovnog posredništva.</w:t>
            </w:r>
          </w:p>
          <w:p w14:paraId="3E8F5970"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sadržaj djelovanja središnje banke.</w:t>
            </w:r>
          </w:p>
          <w:p w14:paraId="1C6705D7"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pasivnih poslova.</w:t>
            </w:r>
          </w:p>
          <w:p w14:paraId="3757CF04"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aktivnih poslova.</w:t>
            </w:r>
          </w:p>
          <w:p w14:paraId="3EAD91FD"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obilježja ostalih bankovnih poslova.</w:t>
            </w:r>
          </w:p>
        </w:tc>
      </w:tr>
      <w:tr w:rsidR="00D43DD2" w:rsidRPr="00D43DD2" w14:paraId="30F22618" w14:textId="77777777" w:rsidTr="74C6054A">
        <w:tc>
          <w:tcPr>
            <w:tcW w:w="1912" w:type="dxa"/>
            <w:gridSpan w:val="2"/>
            <w:tcBorders>
              <w:left w:val="single" w:sz="12" w:space="0" w:color="auto"/>
            </w:tcBorders>
            <w:shd w:val="clear" w:color="auto" w:fill="CCFFFF"/>
            <w:tcMar>
              <w:left w:w="57" w:type="dxa"/>
              <w:right w:w="57" w:type="dxa"/>
            </w:tcMar>
            <w:vAlign w:val="center"/>
          </w:tcPr>
          <w:p w14:paraId="0C5C6465" w14:textId="035D53DD" w:rsidR="0043705D"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Sadržaj predmeta detaljno razrađen prema satnici nastave </w:t>
            </w:r>
          </w:p>
          <w:p w14:paraId="1EE4920B" w14:textId="77777777" w:rsidR="0043705D" w:rsidRPr="00D43DD2" w:rsidRDefault="0043705D" w:rsidP="0043705D">
            <w:pPr>
              <w:rPr>
                <w:rFonts w:ascii="Arial" w:hAnsi="Arial" w:cs="Arial"/>
                <w:sz w:val="20"/>
                <w:szCs w:val="20"/>
              </w:rPr>
            </w:pPr>
          </w:p>
          <w:p w14:paraId="7F788E60" w14:textId="77777777" w:rsidR="0043705D" w:rsidRPr="00D43DD2" w:rsidRDefault="0043705D" w:rsidP="0043705D">
            <w:pPr>
              <w:rPr>
                <w:rFonts w:ascii="Arial" w:hAnsi="Arial" w:cs="Arial"/>
                <w:sz w:val="20"/>
                <w:szCs w:val="20"/>
              </w:rPr>
            </w:pPr>
          </w:p>
          <w:p w14:paraId="0DCA9F16" w14:textId="77777777" w:rsidR="0043705D" w:rsidRPr="00D43DD2" w:rsidRDefault="0043705D" w:rsidP="0043705D">
            <w:pPr>
              <w:rPr>
                <w:rFonts w:ascii="Arial" w:hAnsi="Arial" w:cs="Arial"/>
                <w:sz w:val="20"/>
                <w:szCs w:val="20"/>
              </w:rPr>
            </w:pPr>
          </w:p>
          <w:p w14:paraId="5DF453BC" w14:textId="77777777" w:rsidR="0043705D" w:rsidRPr="00D43DD2" w:rsidRDefault="0043705D" w:rsidP="0043705D">
            <w:pPr>
              <w:rPr>
                <w:rFonts w:ascii="Arial" w:hAnsi="Arial" w:cs="Arial"/>
                <w:sz w:val="20"/>
                <w:szCs w:val="20"/>
              </w:rPr>
            </w:pPr>
          </w:p>
          <w:p w14:paraId="27631690" w14:textId="77777777" w:rsidR="0043705D" w:rsidRPr="00D43DD2" w:rsidRDefault="0043705D" w:rsidP="0043705D">
            <w:pPr>
              <w:rPr>
                <w:rFonts w:ascii="Arial" w:hAnsi="Arial" w:cs="Arial"/>
                <w:sz w:val="20"/>
                <w:szCs w:val="20"/>
              </w:rPr>
            </w:pPr>
          </w:p>
          <w:p w14:paraId="2E670251" w14:textId="1F656363" w:rsidR="0043705D" w:rsidRPr="00D43DD2" w:rsidRDefault="0043705D" w:rsidP="0043705D">
            <w:pPr>
              <w:rPr>
                <w:rFonts w:ascii="Arial" w:hAnsi="Arial" w:cs="Arial"/>
                <w:sz w:val="20"/>
                <w:szCs w:val="20"/>
              </w:rPr>
            </w:pPr>
          </w:p>
          <w:p w14:paraId="4523A6DB" w14:textId="77777777" w:rsidR="0043705D" w:rsidRPr="00D43DD2" w:rsidRDefault="0043705D" w:rsidP="0043705D">
            <w:pPr>
              <w:rPr>
                <w:rFonts w:ascii="Arial" w:hAnsi="Arial" w:cs="Arial"/>
                <w:sz w:val="20"/>
                <w:szCs w:val="20"/>
              </w:rPr>
            </w:pPr>
          </w:p>
          <w:p w14:paraId="35E89801" w14:textId="77777777" w:rsidR="0043705D" w:rsidRPr="00D43DD2" w:rsidRDefault="0043705D" w:rsidP="0043705D">
            <w:pPr>
              <w:rPr>
                <w:rFonts w:ascii="Arial" w:hAnsi="Arial" w:cs="Arial"/>
                <w:sz w:val="20"/>
                <w:szCs w:val="20"/>
              </w:rPr>
            </w:pPr>
          </w:p>
          <w:p w14:paraId="4FDBBD9D" w14:textId="76F08A00" w:rsidR="006D4026" w:rsidRDefault="006D4026" w:rsidP="0043705D">
            <w:pPr>
              <w:rPr>
                <w:rFonts w:ascii="Arial" w:hAnsi="Arial" w:cs="Arial"/>
                <w:sz w:val="20"/>
                <w:szCs w:val="20"/>
              </w:rPr>
            </w:pPr>
          </w:p>
          <w:p w14:paraId="04C188AC" w14:textId="77777777" w:rsidR="006D4026" w:rsidRPr="006D4026" w:rsidRDefault="006D4026" w:rsidP="006D4026">
            <w:pPr>
              <w:rPr>
                <w:rFonts w:ascii="Arial" w:hAnsi="Arial" w:cs="Arial"/>
                <w:sz w:val="20"/>
                <w:szCs w:val="20"/>
              </w:rPr>
            </w:pPr>
          </w:p>
          <w:p w14:paraId="04EB2175" w14:textId="4B6F37EE" w:rsidR="00AD0322" w:rsidRPr="006D4026" w:rsidRDefault="00AD0322" w:rsidP="006D4026">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D43DD2" w:rsidRPr="00D43DD2" w14:paraId="3FE4CBB6" w14:textId="77777777" w:rsidTr="007E5C3D">
              <w:tc>
                <w:tcPr>
                  <w:tcW w:w="497" w:type="dxa"/>
                  <w:vMerge w:val="restart"/>
                  <w:tcBorders>
                    <w:top w:val="single" w:sz="18" w:space="0" w:color="auto"/>
                    <w:left w:val="single" w:sz="18" w:space="0" w:color="auto"/>
                    <w:right w:val="single" w:sz="18" w:space="0" w:color="auto"/>
                  </w:tcBorders>
                  <w:textDirection w:val="btLr"/>
                  <w:vAlign w:val="center"/>
                </w:tcPr>
                <w:p w14:paraId="4F842C1D" w14:textId="77777777" w:rsidR="00AD0322" w:rsidRPr="00D43DD2" w:rsidRDefault="00AD0322" w:rsidP="001766EA">
                  <w:pPr>
                    <w:spacing w:after="0" w:line="240" w:lineRule="auto"/>
                    <w:ind w:left="113" w:right="113"/>
                    <w:jc w:val="center"/>
                    <w:rPr>
                      <w:rFonts w:ascii="Arial" w:hAnsi="Arial" w:cs="Arial"/>
                      <w:sz w:val="20"/>
                      <w:szCs w:val="20"/>
                    </w:rPr>
                  </w:pPr>
                  <w:r w:rsidRPr="00D43DD2">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C9D41E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7F728C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Vježbe</w:t>
                  </w:r>
                </w:p>
              </w:tc>
            </w:tr>
            <w:tr w:rsidR="00D43DD2" w:rsidRPr="00D43DD2" w14:paraId="106581CC" w14:textId="77777777" w:rsidTr="007E5C3D">
              <w:trPr>
                <w:cantSplit/>
                <w:trHeight w:val="699"/>
              </w:trPr>
              <w:tc>
                <w:tcPr>
                  <w:tcW w:w="497" w:type="dxa"/>
                  <w:vMerge/>
                  <w:tcBorders>
                    <w:left w:val="single" w:sz="18" w:space="0" w:color="auto"/>
                    <w:right w:val="single" w:sz="18" w:space="0" w:color="auto"/>
                  </w:tcBorders>
                  <w:vAlign w:val="center"/>
                </w:tcPr>
                <w:p w14:paraId="4767E866" w14:textId="77777777" w:rsidR="00AD0322" w:rsidRPr="00D43DD2" w:rsidRDefault="00AD0322" w:rsidP="001766EA">
                  <w:pPr>
                    <w:spacing w:after="0" w:line="240" w:lineRule="auto"/>
                    <w:jc w:val="center"/>
                    <w:rPr>
                      <w:rFonts w:ascii="Arial" w:hAnsi="Arial" w:cs="Arial"/>
                      <w:sz w:val="20"/>
                      <w:szCs w:val="20"/>
                    </w:rPr>
                  </w:pPr>
                </w:p>
              </w:tc>
              <w:tc>
                <w:tcPr>
                  <w:tcW w:w="2946" w:type="dxa"/>
                  <w:tcBorders>
                    <w:left w:val="single" w:sz="18" w:space="0" w:color="auto"/>
                  </w:tcBorders>
                  <w:vAlign w:val="center"/>
                </w:tcPr>
                <w:p w14:paraId="784B5E61"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2" w:type="dxa"/>
                  <w:tcBorders>
                    <w:right w:val="single" w:sz="18" w:space="0" w:color="auto"/>
                  </w:tcBorders>
                  <w:vAlign w:val="center"/>
                </w:tcPr>
                <w:p w14:paraId="7E709A75" w14:textId="77777777" w:rsidR="00AD0322" w:rsidRPr="00D43DD2" w:rsidRDefault="00AD0322" w:rsidP="001766EA">
                  <w:pPr>
                    <w:spacing w:after="0" w:line="240" w:lineRule="auto"/>
                    <w:ind w:left="-108" w:right="-108"/>
                    <w:jc w:val="center"/>
                    <w:rPr>
                      <w:rFonts w:ascii="Arial" w:hAnsi="Arial" w:cs="Arial"/>
                      <w:sz w:val="20"/>
                      <w:szCs w:val="20"/>
                    </w:rPr>
                  </w:pPr>
                  <w:r w:rsidRPr="00D43DD2">
                    <w:rPr>
                      <w:rFonts w:ascii="Arial" w:hAnsi="Arial" w:cs="Arial"/>
                      <w:sz w:val="20"/>
                      <w:szCs w:val="20"/>
                    </w:rPr>
                    <w:t xml:space="preserve">Sati </w:t>
                  </w:r>
                </w:p>
              </w:tc>
              <w:tc>
                <w:tcPr>
                  <w:tcW w:w="3009" w:type="dxa"/>
                  <w:tcBorders>
                    <w:left w:val="single" w:sz="18" w:space="0" w:color="auto"/>
                  </w:tcBorders>
                  <w:vAlign w:val="center"/>
                </w:tcPr>
                <w:p w14:paraId="40E27802"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1" w:type="dxa"/>
                  <w:tcBorders>
                    <w:right w:val="single" w:sz="18" w:space="0" w:color="auto"/>
                  </w:tcBorders>
                  <w:vAlign w:val="center"/>
                </w:tcPr>
                <w:p w14:paraId="4B22C828" w14:textId="77777777" w:rsidR="00AD0322" w:rsidRPr="00D43DD2" w:rsidRDefault="00AD0322" w:rsidP="001766EA">
                  <w:pPr>
                    <w:spacing w:after="0" w:line="240" w:lineRule="auto"/>
                    <w:ind w:left="-108" w:right="-69"/>
                    <w:jc w:val="center"/>
                    <w:rPr>
                      <w:rFonts w:ascii="Arial" w:hAnsi="Arial" w:cs="Arial"/>
                      <w:sz w:val="20"/>
                      <w:szCs w:val="20"/>
                    </w:rPr>
                  </w:pPr>
                  <w:r w:rsidRPr="00D43DD2">
                    <w:rPr>
                      <w:rFonts w:ascii="Arial" w:hAnsi="Arial" w:cs="Arial"/>
                      <w:sz w:val="20"/>
                      <w:szCs w:val="20"/>
                    </w:rPr>
                    <w:t xml:space="preserve">Sati </w:t>
                  </w:r>
                </w:p>
              </w:tc>
            </w:tr>
            <w:tr w:rsidR="00D43DD2" w:rsidRPr="00D43DD2" w14:paraId="34384E4B" w14:textId="77777777" w:rsidTr="007E5C3D">
              <w:trPr>
                <w:cantSplit/>
              </w:trPr>
              <w:tc>
                <w:tcPr>
                  <w:tcW w:w="497" w:type="dxa"/>
                  <w:tcBorders>
                    <w:left w:val="single" w:sz="18" w:space="0" w:color="auto"/>
                    <w:right w:val="single" w:sz="18" w:space="0" w:color="auto"/>
                  </w:tcBorders>
                  <w:vAlign w:val="center"/>
                </w:tcPr>
                <w:p w14:paraId="21312BB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c>
                <w:tcPr>
                  <w:tcW w:w="2946" w:type="dxa"/>
                  <w:tcBorders>
                    <w:left w:val="single" w:sz="18" w:space="0" w:color="auto"/>
                  </w:tcBorders>
                  <w:vAlign w:val="center"/>
                </w:tcPr>
                <w:p w14:paraId="76675662" w14:textId="5C82348B"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N</w:t>
                  </w:r>
                  <w:r w:rsidR="00AD0322" w:rsidRPr="00D43DD2">
                    <w:rPr>
                      <w:rFonts w:ascii="Arial" w:hAnsi="Arial" w:cs="Arial"/>
                      <w:sz w:val="20"/>
                      <w:szCs w:val="20"/>
                    </w:rPr>
                    <w:t>ovčana pri</w:t>
                  </w:r>
                  <w:r w:rsidRPr="00D43DD2">
                    <w:rPr>
                      <w:rFonts w:ascii="Arial" w:hAnsi="Arial" w:cs="Arial"/>
                      <w:sz w:val="20"/>
                      <w:szCs w:val="20"/>
                    </w:rPr>
                    <w:t>roda i financijsko posredništvo banaka.</w:t>
                  </w:r>
                  <w:r w:rsidR="004B5D92" w:rsidRPr="00D43DD2">
                    <w:rPr>
                      <w:rFonts w:ascii="Arial" w:hAnsi="Arial" w:cs="Arial"/>
                      <w:sz w:val="20"/>
                      <w:szCs w:val="20"/>
                    </w:rPr>
                    <w:t xml:space="preserve"> Suvremeno bankarsko poslovanje. Pozicioniranje banaka u financijskim sustavima.</w:t>
                  </w:r>
                </w:p>
              </w:tc>
              <w:tc>
                <w:tcPr>
                  <w:tcW w:w="472" w:type="dxa"/>
                  <w:tcBorders>
                    <w:right w:val="single" w:sz="18" w:space="0" w:color="auto"/>
                  </w:tcBorders>
                  <w:vAlign w:val="center"/>
                </w:tcPr>
                <w:p w14:paraId="7569E94E"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49886DC" w14:textId="544ED9C2"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Informacije o načinu rada.</w:t>
                  </w:r>
                </w:p>
                <w:p w14:paraId="7004BCF8" w14:textId="5A4FCD7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 xml:space="preserve">Diskusija o važnosti </w:t>
                  </w:r>
                  <w:r w:rsidR="00D80FD1" w:rsidRPr="00D43DD2">
                    <w:rPr>
                      <w:rFonts w:ascii="Arial" w:hAnsi="Arial" w:cs="Arial"/>
                      <w:sz w:val="20"/>
                      <w:szCs w:val="20"/>
                    </w:rPr>
                    <w:t>(</w:t>
                  </w:r>
                  <w:r w:rsidRPr="00D43DD2">
                    <w:rPr>
                      <w:rFonts w:ascii="Arial" w:hAnsi="Arial" w:cs="Arial"/>
                      <w:sz w:val="20"/>
                      <w:szCs w:val="20"/>
                    </w:rPr>
                    <w:t>izučavanja</w:t>
                  </w:r>
                  <w:r w:rsidR="00D80FD1" w:rsidRPr="00D43DD2">
                    <w:rPr>
                      <w:rFonts w:ascii="Arial" w:hAnsi="Arial" w:cs="Arial"/>
                      <w:sz w:val="20"/>
                      <w:szCs w:val="20"/>
                    </w:rPr>
                    <w:t>)</w:t>
                  </w:r>
                  <w:r w:rsidRPr="00D43DD2">
                    <w:rPr>
                      <w:rFonts w:ascii="Arial" w:hAnsi="Arial" w:cs="Arial"/>
                      <w:sz w:val="20"/>
                      <w:szCs w:val="20"/>
                    </w:rPr>
                    <w:t xml:space="preserve"> bankarstva.</w:t>
                  </w:r>
                </w:p>
                <w:p w14:paraId="7B285157" w14:textId="6736E65D" w:rsidR="00AD0322" w:rsidRPr="00D43DD2" w:rsidRDefault="0011681C" w:rsidP="00C24249">
                  <w:pPr>
                    <w:spacing w:after="0" w:line="240" w:lineRule="auto"/>
                    <w:rPr>
                      <w:rFonts w:ascii="Arial" w:hAnsi="Arial" w:cs="Arial"/>
                      <w:strike/>
                      <w:sz w:val="20"/>
                      <w:szCs w:val="20"/>
                    </w:rPr>
                  </w:pPr>
                  <w:r w:rsidRPr="00D43DD2">
                    <w:rPr>
                      <w:rFonts w:ascii="Arial" w:hAnsi="Arial" w:cs="Arial"/>
                      <w:sz w:val="20"/>
                      <w:szCs w:val="20"/>
                    </w:rPr>
                    <w:t xml:space="preserve">Zadatak: </w:t>
                  </w:r>
                  <w:r w:rsidR="00D80FD1" w:rsidRPr="00D43DD2">
                    <w:rPr>
                      <w:rFonts w:ascii="Arial" w:hAnsi="Arial" w:cs="Arial"/>
                      <w:sz w:val="20"/>
                      <w:szCs w:val="20"/>
                    </w:rPr>
                    <w:t>O</w:t>
                  </w:r>
                  <w:r w:rsidRPr="00D43DD2">
                    <w:rPr>
                      <w:rFonts w:ascii="Arial" w:hAnsi="Arial" w:cs="Arial"/>
                      <w:sz w:val="20"/>
                      <w:szCs w:val="20"/>
                    </w:rPr>
                    <w:t>snovna bankarska terminologija.</w:t>
                  </w:r>
                </w:p>
              </w:tc>
              <w:tc>
                <w:tcPr>
                  <w:tcW w:w="471" w:type="dxa"/>
                  <w:tcBorders>
                    <w:right w:val="single" w:sz="18" w:space="0" w:color="auto"/>
                  </w:tcBorders>
                  <w:vAlign w:val="center"/>
                </w:tcPr>
                <w:p w14:paraId="54C5681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480DA8C4" w14:textId="77777777" w:rsidTr="007E5C3D">
              <w:trPr>
                <w:cantSplit/>
              </w:trPr>
              <w:tc>
                <w:tcPr>
                  <w:tcW w:w="497" w:type="dxa"/>
                  <w:tcBorders>
                    <w:left w:val="single" w:sz="18" w:space="0" w:color="auto"/>
                    <w:right w:val="single" w:sz="18" w:space="0" w:color="auto"/>
                  </w:tcBorders>
                  <w:vAlign w:val="center"/>
                </w:tcPr>
                <w:p w14:paraId="19973C2B" w14:textId="4F103C8C"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2946" w:type="dxa"/>
                  <w:tcBorders>
                    <w:left w:val="single" w:sz="18" w:space="0" w:color="auto"/>
                  </w:tcBorders>
                  <w:vAlign w:val="center"/>
                </w:tcPr>
                <w:p w14:paraId="59EBED93" w14:textId="66BB673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Oblici financijskog posredništva banaka.</w:t>
                  </w:r>
                  <w:r w:rsidR="00007500" w:rsidRPr="00D43DD2">
                    <w:rPr>
                      <w:rFonts w:ascii="Arial" w:hAnsi="Arial" w:cs="Arial"/>
                      <w:sz w:val="20"/>
                      <w:szCs w:val="20"/>
                    </w:rPr>
                    <w:t xml:space="preserve"> </w:t>
                  </w:r>
                </w:p>
              </w:tc>
              <w:tc>
                <w:tcPr>
                  <w:tcW w:w="472" w:type="dxa"/>
                  <w:tcBorders>
                    <w:right w:val="single" w:sz="18" w:space="0" w:color="auto"/>
                  </w:tcBorders>
                  <w:vAlign w:val="center"/>
                </w:tcPr>
                <w:p w14:paraId="4B0603D5" w14:textId="2157FD83"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548038C" w14:textId="77777777"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Bilanca banke.</w:t>
                  </w:r>
                </w:p>
                <w:p w14:paraId="40CDDDA4" w14:textId="6A828BB6" w:rsidR="0028748B" w:rsidRPr="00D43DD2" w:rsidRDefault="0028748B" w:rsidP="001766EA">
                  <w:pPr>
                    <w:spacing w:after="0" w:line="240" w:lineRule="auto"/>
                    <w:rPr>
                      <w:rFonts w:ascii="Arial" w:hAnsi="Arial" w:cs="Arial"/>
                      <w:sz w:val="20"/>
                      <w:szCs w:val="20"/>
                    </w:rPr>
                  </w:pPr>
                  <w:r w:rsidRPr="00D43DD2">
                    <w:rPr>
                      <w:rFonts w:ascii="Arial" w:hAnsi="Arial" w:cs="Arial"/>
                      <w:sz w:val="20"/>
                      <w:szCs w:val="20"/>
                    </w:rPr>
                    <w:t xml:space="preserve">Praktični zadatak: </w:t>
                  </w:r>
                  <w:r w:rsidR="00D80FD1" w:rsidRPr="00D43DD2">
                    <w:rPr>
                      <w:rFonts w:ascii="Arial" w:hAnsi="Arial" w:cs="Arial"/>
                      <w:sz w:val="20"/>
                      <w:szCs w:val="20"/>
                    </w:rPr>
                    <w:t>K</w:t>
                  </w:r>
                  <w:r w:rsidRPr="00D43DD2">
                    <w:rPr>
                      <w:rFonts w:ascii="Arial" w:hAnsi="Arial" w:cs="Arial"/>
                      <w:sz w:val="20"/>
                      <w:szCs w:val="20"/>
                    </w:rPr>
                    <w:t xml:space="preserve">lasifikacija </w:t>
                  </w:r>
                  <w:r w:rsidR="00D80FD1" w:rsidRPr="00D43DD2">
                    <w:rPr>
                      <w:rFonts w:ascii="Arial" w:hAnsi="Arial" w:cs="Arial"/>
                      <w:sz w:val="20"/>
                      <w:szCs w:val="20"/>
                    </w:rPr>
                    <w:t>stavki bankovne bilance.</w:t>
                  </w:r>
                </w:p>
              </w:tc>
              <w:tc>
                <w:tcPr>
                  <w:tcW w:w="471" w:type="dxa"/>
                  <w:tcBorders>
                    <w:right w:val="single" w:sz="18" w:space="0" w:color="auto"/>
                  </w:tcBorders>
                  <w:vAlign w:val="center"/>
                </w:tcPr>
                <w:p w14:paraId="34BCBF8F" w14:textId="47A55465"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52AD78D1" w14:textId="77777777" w:rsidTr="007E5C3D">
              <w:trPr>
                <w:cantSplit/>
              </w:trPr>
              <w:tc>
                <w:tcPr>
                  <w:tcW w:w="497" w:type="dxa"/>
                  <w:tcBorders>
                    <w:left w:val="single" w:sz="18" w:space="0" w:color="auto"/>
                    <w:right w:val="single" w:sz="18" w:space="0" w:color="auto"/>
                  </w:tcBorders>
                  <w:vAlign w:val="center"/>
                </w:tcPr>
                <w:p w14:paraId="6F2075B3" w14:textId="3AEDBD96" w:rsidR="00AD0322" w:rsidRPr="00D43DD2" w:rsidRDefault="0011681C" w:rsidP="001766EA">
                  <w:pPr>
                    <w:spacing w:after="0" w:line="240" w:lineRule="auto"/>
                    <w:jc w:val="center"/>
                    <w:rPr>
                      <w:rFonts w:ascii="Arial" w:hAnsi="Arial" w:cs="Arial"/>
                      <w:strike/>
                      <w:sz w:val="20"/>
                      <w:szCs w:val="20"/>
                    </w:rPr>
                  </w:pPr>
                  <w:r w:rsidRPr="00D43DD2">
                    <w:rPr>
                      <w:rFonts w:ascii="Arial" w:hAnsi="Arial" w:cs="Arial"/>
                      <w:strike/>
                      <w:sz w:val="20"/>
                      <w:szCs w:val="20"/>
                    </w:rPr>
                    <w:t>3</w:t>
                  </w:r>
                </w:p>
              </w:tc>
              <w:tc>
                <w:tcPr>
                  <w:tcW w:w="2946" w:type="dxa"/>
                  <w:tcBorders>
                    <w:left w:val="single" w:sz="18" w:space="0" w:color="auto"/>
                  </w:tcBorders>
                  <w:vAlign w:val="center"/>
                </w:tcPr>
                <w:p w14:paraId="4B5047CB"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Banke nasuprot asimetrijama informacija.</w:t>
                  </w:r>
                </w:p>
              </w:tc>
              <w:tc>
                <w:tcPr>
                  <w:tcW w:w="472" w:type="dxa"/>
                  <w:tcBorders>
                    <w:right w:val="single" w:sz="18" w:space="0" w:color="auto"/>
                  </w:tcBorders>
                  <w:vAlign w:val="center"/>
                </w:tcPr>
                <w:p w14:paraId="61DF02A6"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3757438" w14:textId="799DF09A" w:rsidR="0011681C" w:rsidRPr="00D43DD2" w:rsidRDefault="0028748B" w:rsidP="001766EA">
                  <w:pPr>
                    <w:spacing w:after="0" w:line="240" w:lineRule="auto"/>
                    <w:rPr>
                      <w:rFonts w:ascii="Arial" w:hAnsi="Arial" w:cs="Arial"/>
                      <w:strike/>
                      <w:sz w:val="20"/>
                      <w:szCs w:val="20"/>
                    </w:rPr>
                  </w:pPr>
                  <w:r w:rsidRPr="00D43DD2">
                    <w:rPr>
                      <w:rFonts w:ascii="Arial" w:hAnsi="Arial" w:cs="Arial"/>
                      <w:sz w:val="20"/>
                      <w:szCs w:val="20"/>
                    </w:rPr>
                    <w:t xml:space="preserve">Diskusija zadanog članka </w:t>
                  </w:r>
                  <w:r w:rsidR="00D80FD1" w:rsidRPr="00D43DD2">
                    <w:rPr>
                      <w:rFonts w:ascii="Arial" w:hAnsi="Arial" w:cs="Arial"/>
                      <w:sz w:val="20"/>
                      <w:szCs w:val="20"/>
                    </w:rPr>
                    <w:t>na temu</w:t>
                  </w:r>
                  <w:r w:rsidRPr="00D43DD2">
                    <w:rPr>
                      <w:rFonts w:ascii="Arial" w:hAnsi="Arial" w:cs="Arial"/>
                      <w:sz w:val="20"/>
                      <w:szCs w:val="20"/>
                    </w:rPr>
                    <w:t xml:space="preserve"> opravdanosti postojanja banaka na financijskim tržištima.</w:t>
                  </w:r>
                </w:p>
              </w:tc>
              <w:tc>
                <w:tcPr>
                  <w:tcW w:w="471" w:type="dxa"/>
                  <w:tcBorders>
                    <w:right w:val="single" w:sz="18" w:space="0" w:color="auto"/>
                  </w:tcBorders>
                  <w:vAlign w:val="center"/>
                </w:tcPr>
                <w:p w14:paraId="0BF860FD"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DC69149" w14:textId="77777777" w:rsidTr="007E5C3D">
              <w:trPr>
                <w:cantSplit/>
              </w:trPr>
              <w:tc>
                <w:tcPr>
                  <w:tcW w:w="497" w:type="dxa"/>
                  <w:tcBorders>
                    <w:left w:val="single" w:sz="18" w:space="0" w:color="auto"/>
                    <w:right w:val="single" w:sz="18" w:space="0" w:color="auto"/>
                  </w:tcBorders>
                  <w:vAlign w:val="center"/>
                </w:tcPr>
                <w:p w14:paraId="6D94BDC7" w14:textId="2660AB8A"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4</w:t>
                  </w:r>
                </w:p>
              </w:tc>
              <w:tc>
                <w:tcPr>
                  <w:tcW w:w="2946" w:type="dxa"/>
                  <w:tcBorders>
                    <w:left w:val="single" w:sz="18" w:space="0" w:color="auto"/>
                  </w:tcBorders>
                  <w:vAlign w:val="center"/>
                </w:tcPr>
                <w:p w14:paraId="7E415B93" w14:textId="58509493"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Banke u funkciji upravljanja rizicima.</w:t>
                  </w:r>
                </w:p>
              </w:tc>
              <w:tc>
                <w:tcPr>
                  <w:tcW w:w="472" w:type="dxa"/>
                  <w:tcBorders>
                    <w:right w:val="single" w:sz="18" w:space="0" w:color="auto"/>
                  </w:tcBorders>
                  <w:vAlign w:val="center"/>
                </w:tcPr>
                <w:p w14:paraId="2C62FFFA" w14:textId="65A1825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FE90B44" w14:textId="7B14C39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Zadatak: Provjera razumijevanja različitih vrsta bankovnih rizika.</w:t>
                  </w:r>
                </w:p>
                <w:p w14:paraId="6D02F11C" w14:textId="2233A3B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Praktični zadaci: Izračun tržišnom riziku otvorene pozicije banke.</w:t>
                  </w:r>
                </w:p>
              </w:tc>
              <w:tc>
                <w:tcPr>
                  <w:tcW w:w="471" w:type="dxa"/>
                  <w:tcBorders>
                    <w:right w:val="single" w:sz="18" w:space="0" w:color="auto"/>
                  </w:tcBorders>
                  <w:vAlign w:val="center"/>
                </w:tcPr>
                <w:p w14:paraId="24E8B077" w14:textId="1660B0D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3E73AC37" w14:textId="77777777" w:rsidTr="007E5C3D">
              <w:trPr>
                <w:cantSplit/>
              </w:trPr>
              <w:tc>
                <w:tcPr>
                  <w:tcW w:w="497" w:type="dxa"/>
                  <w:tcBorders>
                    <w:left w:val="single" w:sz="18" w:space="0" w:color="auto"/>
                    <w:right w:val="single" w:sz="18" w:space="0" w:color="auto"/>
                  </w:tcBorders>
                  <w:vAlign w:val="center"/>
                </w:tcPr>
                <w:p w14:paraId="5B9C9546" w14:textId="6074674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lastRenderedPageBreak/>
                    <w:t>5</w:t>
                  </w:r>
                </w:p>
              </w:tc>
              <w:tc>
                <w:tcPr>
                  <w:tcW w:w="2946" w:type="dxa"/>
                  <w:tcBorders>
                    <w:left w:val="single" w:sz="18" w:space="0" w:color="auto"/>
                  </w:tcBorders>
                  <w:vAlign w:val="center"/>
                </w:tcPr>
                <w:p w14:paraId="21178276" w14:textId="33A3B9B2"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Središnje banke: </w:t>
                  </w:r>
                  <w:r w:rsidR="0085056E" w:rsidRPr="00D43DD2">
                    <w:rPr>
                      <w:rFonts w:ascii="Arial" w:hAnsi="Arial" w:cs="Arial"/>
                      <w:sz w:val="20"/>
                      <w:szCs w:val="20"/>
                    </w:rPr>
                    <w:t>P</w:t>
                  </w:r>
                  <w:r w:rsidRPr="00D43DD2">
                    <w:rPr>
                      <w:rFonts w:ascii="Arial" w:hAnsi="Arial" w:cs="Arial"/>
                      <w:sz w:val="20"/>
                      <w:szCs w:val="20"/>
                    </w:rPr>
                    <w:t>oložaj</w:t>
                  </w:r>
                  <w:r w:rsidR="0085056E" w:rsidRPr="00D43DD2">
                    <w:rPr>
                      <w:rFonts w:ascii="Arial" w:hAnsi="Arial" w:cs="Arial"/>
                      <w:sz w:val="20"/>
                      <w:szCs w:val="20"/>
                    </w:rPr>
                    <w:t xml:space="preserve"> i </w:t>
                  </w:r>
                  <w:r w:rsidRPr="00D43DD2">
                    <w:rPr>
                      <w:rFonts w:ascii="Arial" w:hAnsi="Arial" w:cs="Arial"/>
                      <w:sz w:val="20"/>
                      <w:szCs w:val="20"/>
                    </w:rPr>
                    <w:t>značenje u bankovnom sustavu – Hrvatska narodna banka u fokusu.</w:t>
                  </w:r>
                </w:p>
              </w:tc>
              <w:tc>
                <w:tcPr>
                  <w:tcW w:w="472" w:type="dxa"/>
                  <w:tcBorders>
                    <w:right w:val="single" w:sz="18" w:space="0" w:color="auto"/>
                  </w:tcBorders>
                  <w:vAlign w:val="center"/>
                </w:tcPr>
                <w:p w14:paraId="1DF4AF27" w14:textId="63189F6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2A8479A" w14:textId="77777777"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Vrste i načini emisije novca.</w:t>
                  </w:r>
                </w:p>
                <w:p w14:paraId="4EF02D2E" w14:textId="317EF940"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Praktični zadaci: </w:t>
                  </w:r>
                  <w:proofErr w:type="spellStart"/>
                  <w:r w:rsidRPr="00D43DD2">
                    <w:rPr>
                      <w:rFonts w:ascii="Arial" w:hAnsi="Arial" w:cs="Arial"/>
                      <w:sz w:val="20"/>
                      <w:szCs w:val="20"/>
                    </w:rPr>
                    <w:t>Makromultiplikacija</w:t>
                  </w:r>
                  <w:proofErr w:type="spellEnd"/>
                  <w:r w:rsidRPr="00D43DD2">
                    <w:rPr>
                      <w:rFonts w:ascii="Arial" w:hAnsi="Arial" w:cs="Arial"/>
                      <w:sz w:val="20"/>
                      <w:szCs w:val="20"/>
                    </w:rPr>
                    <w:t xml:space="preserve"> depozita i kredita.</w:t>
                  </w:r>
                </w:p>
              </w:tc>
              <w:tc>
                <w:tcPr>
                  <w:tcW w:w="471" w:type="dxa"/>
                  <w:tcBorders>
                    <w:right w:val="single" w:sz="18" w:space="0" w:color="auto"/>
                  </w:tcBorders>
                  <w:vAlign w:val="center"/>
                </w:tcPr>
                <w:p w14:paraId="6F021885" w14:textId="55E88019"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2CACA9E" w14:textId="77777777" w:rsidTr="007E5C3D">
              <w:trPr>
                <w:cantSplit/>
              </w:trPr>
              <w:tc>
                <w:tcPr>
                  <w:tcW w:w="497" w:type="dxa"/>
                  <w:tcBorders>
                    <w:left w:val="single" w:sz="18" w:space="0" w:color="auto"/>
                    <w:right w:val="single" w:sz="18" w:space="0" w:color="auto"/>
                  </w:tcBorders>
                  <w:vAlign w:val="center"/>
                </w:tcPr>
                <w:p w14:paraId="43636EBF" w14:textId="545D8284"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6</w:t>
                  </w:r>
                </w:p>
              </w:tc>
              <w:tc>
                <w:tcPr>
                  <w:tcW w:w="2946" w:type="dxa"/>
                  <w:tcBorders>
                    <w:left w:val="single" w:sz="18" w:space="0" w:color="auto"/>
                  </w:tcBorders>
                  <w:vAlign w:val="center"/>
                </w:tcPr>
                <w:p w14:paraId="589C669C" w14:textId="2774A9A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 Emisija novčanica, devizne funkcije, funkcije banke države – Hrvatska narodna banka u fokusu.</w:t>
                  </w:r>
                </w:p>
              </w:tc>
              <w:tc>
                <w:tcPr>
                  <w:tcW w:w="472" w:type="dxa"/>
                  <w:tcBorders>
                    <w:right w:val="single" w:sz="18" w:space="0" w:color="auto"/>
                  </w:tcBorders>
                  <w:vAlign w:val="center"/>
                </w:tcPr>
                <w:p w14:paraId="0319449E" w14:textId="12609BBF"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B6A21FC" w14:textId="0B83B02F"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inoviranih oblika bankovnog financijskog posredništva.</w:t>
                  </w:r>
                </w:p>
              </w:tc>
              <w:tc>
                <w:tcPr>
                  <w:tcW w:w="471" w:type="dxa"/>
                  <w:tcBorders>
                    <w:right w:val="single" w:sz="18" w:space="0" w:color="auto"/>
                  </w:tcBorders>
                  <w:vAlign w:val="center"/>
                </w:tcPr>
                <w:p w14:paraId="31A6B06B" w14:textId="03740CA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046D7352" w14:textId="77777777" w:rsidTr="007E5C3D">
              <w:trPr>
                <w:cantSplit/>
              </w:trPr>
              <w:tc>
                <w:tcPr>
                  <w:tcW w:w="497" w:type="dxa"/>
                  <w:tcBorders>
                    <w:left w:val="single" w:sz="18" w:space="0" w:color="auto"/>
                    <w:right w:val="single" w:sz="18" w:space="0" w:color="auto"/>
                  </w:tcBorders>
                  <w:vAlign w:val="center"/>
                </w:tcPr>
                <w:p w14:paraId="5FC4569E" w14:textId="4833BCCC"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7</w:t>
                  </w:r>
                </w:p>
              </w:tc>
              <w:tc>
                <w:tcPr>
                  <w:tcW w:w="2946" w:type="dxa"/>
                  <w:tcBorders>
                    <w:left w:val="single" w:sz="18" w:space="0" w:color="auto"/>
                  </w:tcBorders>
                  <w:vAlign w:val="center"/>
                </w:tcPr>
                <w:p w14:paraId="0A3BCF5B" w14:textId="494D2C5A"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 Banka banaka – Hrvatska narodna banka u fokusu.</w:t>
                  </w:r>
                </w:p>
              </w:tc>
              <w:tc>
                <w:tcPr>
                  <w:tcW w:w="472" w:type="dxa"/>
                  <w:tcBorders>
                    <w:right w:val="single" w:sz="18" w:space="0" w:color="auto"/>
                  </w:tcBorders>
                  <w:vAlign w:val="center"/>
                </w:tcPr>
                <w:p w14:paraId="338E9560" w14:textId="115241D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00054A03" w14:textId="560ABE49"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inozemne središnje banke i problematika monetarnog suvereniteta.</w:t>
                  </w:r>
                </w:p>
              </w:tc>
              <w:tc>
                <w:tcPr>
                  <w:tcW w:w="471" w:type="dxa"/>
                  <w:tcBorders>
                    <w:right w:val="single" w:sz="18" w:space="0" w:color="auto"/>
                  </w:tcBorders>
                  <w:vAlign w:val="center"/>
                </w:tcPr>
                <w:p w14:paraId="65F5092A" w14:textId="557B5A50"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DC30B93" w14:textId="77777777" w:rsidTr="007E5C3D">
              <w:trPr>
                <w:cantSplit/>
              </w:trPr>
              <w:tc>
                <w:tcPr>
                  <w:tcW w:w="497" w:type="dxa"/>
                  <w:tcBorders>
                    <w:left w:val="single" w:sz="18" w:space="0" w:color="auto"/>
                    <w:right w:val="single" w:sz="18" w:space="0" w:color="auto"/>
                  </w:tcBorders>
                  <w:vAlign w:val="center"/>
                </w:tcPr>
                <w:p w14:paraId="2E244471" w14:textId="1AE5EF6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8</w:t>
                  </w:r>
                </w:p>
              </w:tc>
              <w:tc>
                <w:tcPr>
                  <w:tcW w:w="2946" w:type="dxa"/>
                  <w:tcBorders>
                    <w:left w:val="single" w:sz="18" w:space="0" w:color="auto"/>
                  </w:tcBorders>
                  <w:vAlign w:val="center"/>
                </w:tcPr>
                <w:p w14:paraId="40626104" w14:textId="399DEB8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(III): Nadzor bankovnog sustava – domaća i međunarodna praksa.</w:t>
                  </w:r>
                </w:p>
              </w:tc>
              <w:tc>
                <w:tcPr>
                  <w:tcW w:w="472" w:type="dxa"/>
                  <w:tcBorders>
                    <w:right w:val="single" w:sz="18" w:space="0" w:color="auto"/>
                  </w:tcBorders>
                  <w:vAlign w:val="center"/>
                </w:tcPr>
                <w:p w14:paraId="1930B89D" w14:textId="7524341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D27108F" w14:textId="7532CDBC"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Temelji stabilnosti bankarskog sektora.</w:t>
                  </w:r>
                </w:p>
              </w:tc>
              <w:tc>
                <w:tcPr>
                  <w:tcW w:w="471" w:type="dxa"/>
                  <w:tcBorders>
                    <w:right w:val="single" w:sz="18" w:space="0" w:color="auto"/>
                  </w:tcBorders>
                  <w:vAlign w:val="center"/>
                </w:tcPr>
                <w:p w14:paraId="5EB3409F" w14:textId="03096AE8"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8D43C5E" w14:textId="77777777" w:rsidTr="007E5C3D">
              <w:trPr>
                <w:cantSplit/>
              </w:trPr>
              <w:tc>
                <w:tcPr>
                  <w:tcW w:w="497" w:type="dxa"/>
                  <w:tcBorders>
                    <w:left w:val="single" w:sz="18" w:space="0" w:color="auto"/>
                    <w:right w:val="single" w:sz="18" w:space="0" w:color="auto"/>
                  </w:tcBorders>
                  <w:vAlign w:val="center"/>
                </w:tcPr>
                <w:p w14:paraId="155F066D" w14:textId="4994F163"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9</w:t>
                  </w:r>
                </w:p>
              </w:tc>
              <w:tc>
                <w:tcPr>
                  <w:tcW w:w="2946" w:type="dxa"/>
                  <w:tcBorders>
                    <w:left w:val="single" w:sz="18" w:space="0" w:color="auto"/>
                  </w:tcBorders>
                  <w:vAlign w:val="center"/>
                </w:tcPr>
                <w:p w14:paraId="79863EDD" w14:textId="76D79393"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Stabilnost banke: Osnovni principi poslovanja – likvidnost i profitabilnost.</w:t>
                  </w:r>
                </w:p>
              </w:tc>
              <w:tc>
                <w:tcPr>
                  <w:tcW w:w="472" w:type="dxa"/>
                  <w:tcBorders>
                    <w:right w:val="single" w:sz="18" w:space="0" w:color="auto"/>
                  </w:tcBorders>
                  <w:vAlign w:val="center"/>
                </w:tcPr>
                <w:p w14:paraId="2E269820" w14:textId="700E702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CF63FD" w14:textId="77777777" w:rsidR="00F47132" w:rsidRPr="00D43DD2" w:rsidRDefault="00F47132" w:rsidP="001766EA">
                  <w:pPr>
                    <w:spacing w:after="0" w:line="240" w:lineRule="auto"/>
                    <w:rPr>
                      <w:rFonts w:ascii="Arial" w:hAnsi="Arial" w:cs="Arial"/>
                      <w:sz w:val="20"/>
                      <w:szCs w:val="20"/>
                    </w:rPr>
                  </w:pPr>
                  <w:r w:rsidRPr="00D43DD2">
                    <w:rPr>
                      <w:rFonts w:ascii="Arial" w:hAnsi="Arial" w:cs="Arial"/>
                      <w:sz w:val="20"/>
                      <w:szCs w:val="20"/>
                    </w:rPr>
                    <w:t>Zadatak: Provjera razumijevanja koncepta bankovne likvidnosti i profitabilnosti.</w:t>
                  </w:r>
                </w:p>
                <w:p w14:paraId="19A6D693" w14:textId="003B887A"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Praktični zadaci: Ocjena likvidnosti i profitabilnosti banke.</w:t>
                  </w:r>
                </w:p>
              </w:tc>
              <w:tc>
                <w:tcPr>
                  <w:tcW w:w="471" w:type="dxa"/>
                  <w:tcBorders>
                    <w:right w:val="single" w:sz="18" w:space="0" w:color="auto"/>
                  </w:tcBorders>
                  <w:vAlign w:val="center"/>
                </w:tcPr>
                <w:p w14:paraId="30827BCD" w14:textId="1DDE3C4F" w:rsidR="0085056E" w:rsidRPr="00D43DD2" w:rsidRDefault="0085056E" w:rsidP="001766EA">
                  <w:pPr>
                    <w:spacing w:after="0" w:line="240" w:lineRule="auto"/>
                    <w:jc w:val="center"/>
                    <w:rPr>
                      <w:rFonts w:ascii="Arial" w:hAnsi="Arial" w:cs="Arial"/>
                      <w:strike/>
                      <w:sz w:val="20"/>
                      <w:szCs w:val="20"/>
                    </w:rPr>
                  </w:pPr>
                </w:p>
              </w:tc>
            </w:tr>
            <w:tr w:rsidR="00D43DD2" w:rsidRPr="00D43DD2" w14:paraId="530DBB89" w14:textId="77777777" w:rsidTr="007E5C3D">
              <w:trPr>
                <w:cantSplit/>
              </w:trPr>
              <w:tc>
                <w:tcPr>
                  <w:tcW w:w="497" w:type="dxa"/>
                  <w:tcBorders>
                    <w:left w:val="single" w:sz="18" w:space="0" w:color="auto"/>
                    <w:right w:val="single" w:sz="18" w:space="0" w:color="auto"/>
                  </w:tcBorders>
                  <w:vAlign w:val="center"/>
                </w:tcPr>
                <w:p w14:paraId="19779AA0" w14:textId="338BB5F5"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10</w:t>
                  </w:r>
                </w:p>
              </w:tc>
              <w:tc>
                <w:tcPr>
                  <w:tcW w:w="2946" w:type="dxa"/>
                  <w:tcBorders>
                    <w:left w:val="single" w:sz="18" w:space="0" w:color="auto"/>
                  </w:tcBorders>
                  <w:vAlign w:val="center"/>
                </w:tcPr>
                <w:p w14:paraId="1C73BBDA" w14:textId="306D1881"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Pasivni bankovni poslovi – mobilizacija štednje u fokusu. Vrste depozita.</w:t>
                  </w:r>
                </w:p>
              </w:tc>
              <w:tc>
                <w:tcPr>
                  <w:tcW w:w="472" w:type="dxa"/>
                  <w:tcBorders>
                    <w:right w:val="single" w:sz="18" w:space="0" w:color="auto"/>
                  </w:tcBorders>
                  <w:vAlign w:val="center"/>
                </w:tcPr>
                <w:p w14:paraId="1EFA57DD" w14:textId="3C4B7095"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097F92" w14:textId="390B8F9F"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Razborito upravljanje osobnim financijama i povećanje štednog potencijala stanovništva.</w:t>
                  </w:r>
                </w:p>
              </w:tc>
              <w:tc>
                <w:tcPr>
                  <w:tcW w:w="471" w:type="dxa"/>
                  <w:tcBorders>
                    <w:right w:val="single" w:sz="18" w:space="0" w:color="auto"/>
                  </w:tcBorders>
                  <w:vAlign w:val="center"/>
                </w:tcPr>
                <w:p w14:paraId="586FC60D" w14:textId="48C6027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9C73A5F" w14:textId="77777777" w:rsidTr="007E5C3D">
              <w:trPr>
                <w:cantSplit/>
              </w:trPr>
              <w:tc>
                <w:tcPr>
                  <w:tcW w:w="497" w:type="dxa"/>
                  <w:tcBorders>
                    <w:left w:val="single" w:sz="18" w:space="0" w:color="auto"/>
                    <w:right w:val="single" w:sz="18" w:space="0" w:color="auto"/>
                  </w:tcBorders>
                  <w:vAlign w:val="center"/>
                </w:tcPr>
                <w:p w14:paraId="2956C21B" w14:textId="00CF3269" w:rsidR="0085056E" w:rsidRPr="00D43DD2" w:rsidRDefault="00F47132" w:rsidP="001766EA">
                  <w:pPr>
                    <w:spacing w:after="0" w:line="240" w:lineRule="auto"/>
                    <w:jc w:val="center"/>
                    <w:rPr>
                      <w:rFonts w:ascii="Arial" w:hAnsi="Arial" w:cs="Arial"/>
                      <w:sz w:val="20"/>
                      <w:szCs w:val="20"/>
                    </w:rPr>
                  </w:pPr>
                  <w:r w:rsidRPr="00D43DD2">
                    <w:rPr>
                      <w:rFonts w:ascii="Arial" w:hAnsi="Arial" w:cs="Arial"/>
                      <w:sz w:val="20"/>
                      <w:szCs w:val="20"/>
                    </w:rPr>
                    <w:t>11</w:t>
                  </w:r>
                </w:p>
              </w:tc>
              <w:tc>
                <w:tcPr>
                  <w:tcW w:w="2946" w:type="dxa"/>
                  <w:tcBorders>
                    <w:left w:val="single" w:sz="18" w:space="0" w:color="auto"/>
                  </w:tcBorders>
                  <w:vAlign w:val="center"/>
                </w:tcPr>
                <w:p w14:paraId="006152D7" w14:textId="110F53F1"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Aktivni bankovni poslovi – alokacija resursa u fokusu. Vrste i uvjeti odobravanja kredita.</w:t>
                  </w:r>
                </w:p>
              </w:tc>
              <w:tc>
                <w:tcPr>
                  <w:tcW w:w="472" w:type="dxa"/>
                  <w:tcBorders>
                    <w:right w:val="single" w:sz="18" w:space="0" w:color="auto"/>
                  </w:tcBorders>
                  <w:vAlign w:val="center"/>
                </w:tcPr>
                <w:p w14:paraId="30B3AB18" w14:textId="666D2D9A"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77B778E8" w14:textId="0B919703"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Financiranje namjena od javnog interesa.</w:t>
                  </w:r>
                </w:p>
              </w:tc>
              <w:tc>
                <w:tcPr>
                  <w:tcW w:w="471" w:type="dxa"/>
                  <w:tcBorders>
                    <w:right w:val="single" w:sz="18" w:space="0" w:color="auto"/>
                  </w:tcBorders>
                  <w:vAlign w:val="center"/>
                </w:tcPr>
                <w:p w14:paraId="54A6458E" w14:textId="15F595A7" w:rsidR="0085056E" w:rsidRPr="00D43DD2" w:rsidRDefault="0085056E" w:rsidP="001766EA">
                  <w:pPr>
                    <w:spacing w:after="0" w:line="240" w:lineRule="auto"/>
                    <w:jc w:val="center"/>
                    <w:rPr>
                      <w:rFonts w:ascii="Arial" w:hAnsi="Arial" w:cs="Arial"/>
                      <w:strike/>
                      <w:sz w:val="20"/>
                      <w:szCs w:val="20"/>
                    </w:rPr>
                  </w:pPr>
                </w:p>
              </w:tc>
            </w:tr>
            <w:tr w:rsidR="00D43DD2" w:rsidRPr="00D43DD2" w14:paraId="23994BAF" w14:textId="77777777" w:rsidTr="007E5C3D">
              <w:trPr>
                <w:cantSplit/>
              </w:trPr>
              <w:tc>
                <w:tcPr>
                  <w:tcW w:w="497" w:type="dxa"/>
                  <w:tcBorders>
                    <w:left w:val="single" w:sz="18" w:space="0" w:color="auto"/>
                    <w:right w:val="single" w:sz="18" w:space="0" w:color="auto"/>
                  </w:tcBorders>
                  <w:vAlign w:val="center"/>
                </w:tcPr>
                <w:p w14:paraId="29E027D4" w14:textId="58DBA9B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12</w:t>
                  </w:r>
                </w:p>
              </w:tc>
              <w:tc>
                <w:tcPr>
                  <w:tcW w:w="2946" w:type="dxa"/>
                  <w:tcBorders>
                    <w:left w:val="single" w:sz="18" w:space="0" w:color="auto"/>
                  </w:tcBorders>
                  <w:vAlign w:val="center"/>
                </w:tcPr>
                <w:p w14:paraId="1764C776" w14:textId="7F89EB65" w:rsidR="0085056E" w:rsidRPr="00D43DD2" w:rsidRDefault="0085056E" w:rsidP="001766EA">
                  <w:pPr>
                    <w:spacing w:after="0" w:line="240" w:lineRule="auto"/>
                    <w:rPr>
                      <w:rFonts w:ascii="Arial" w:hAnsi="Arial" w:cs="Arial"/>
                      <w:sz w:val="20"/>
                      <w:szCs w:val="20"/>
                    </w:rPr>
                  </w:pPr>
                  <w:proofErr w:type="spellStart"/>
                  <w:r w:rsidRPr="00D43DD2">
                    <w:rPr>
                      <w:rFonts w:ascii="Arial" w:hAnsi="Arial" w:cs="Arial"/>
                      <w:sz w:val="20"/>
                      <w:szCs w:val="20"/>
                    </w:rPr>
                    <w:t>Izvanbilančni</w:t>
                  </w:r>
                  <w:proofErr w:type="spellEnd"/>
                  <w:r w:rsidRPr="00D43DD2">
                    <w:rPr>
                      <w:rFonts w:ascii="Arial" w:hAnsi="Arial" w:cs="Arial"/>
                      <w:sz w:val="20"/>
                      <w:szCs w:val="20"/>
                    </w:rPr>
                    <w:t xml:space="preserve"> bankovni poslovi.</w:t>
                  </w:r>
                </w:p>
              </w:tc>
              <w:tc>
                <w:tcPr>
                  <w:tcW w:w="472" w:type="dxa"/>
                  <w:tcBorders>
                    <w:right w:val="single" w:sz="18" w:space="0" w:color="auto"/>
                  </w:tcBorders>
                  <w:vAlign w:val="center"/>
                </w:tcPr>
                <w:p w14:paraId="1044AC5F" w14:textId="6654CF5D"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5957C53" w14:textId="37EBAAD4"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Gostujuće predavanja stručnjaka iz prakse: </w:t>
                  </w:r>
                  <w:r w:rsidR="00A2458C" w:rsidRPr="00D43DD2">
                    <w:rPr>
                      <w:rFonts w:ascii="Arial" w:hAnsi="Arial" w:cs="Arial"/>
                      <w:sz w:val="20"/>
                      <w:szCs w:val="20"/>
                    </w:rPr>
                    <w:t>K</w:t>
                  </w:r>
                  <w:r w:rsidRPr="00D43DD2">
                    <w:rPr>
                      <w:rFonts w:ascii="Arial" w:hAnsi="Arial" w:cs="Arial"/>
                      <w:sz w:val="20"/>
                      <w:szCs w:val="20"/>
                    </w:rPr>
                    <w:t>reditno praćenje poduzeća.</w:t>
                  </w:r>
                </w:p>
              </w:tc>
              <w:tc>
                <w:tcPr>
                  <w:tcW w:w="471" w:type="dxa"/>
                  <w:tcBorders>
                    <w:right w:val="single" w:sz="18" w:space="0" w:color="auto"/>
                  </w:tcBorders>
                  <w:vAlign w:val="center"/>
                </w:tcPr>
                <w:p w14:paraId="42CF3E64" w14:textId="57A8CF0F"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AD27012" w14:textId="77777777" w:rsidTr="007E5C3D">
              <w:trPr>
                <w:cantSplit/>
              </w:trPr>
              <w:tc>
                <w:tcPr>
                  <w:tcW w:w="497" w:type="dxa"/>
                  <w:tcBorders>
                    <w:left w:val="single" w:sz="18" w:space="0" w:color="auto"/>
                    <w:right w:val="single" w:sz="18" w:space="0" w:color="auto"/>
                  </w:tcBorders>
                  <w:vAlign w:val="center"/>
                </w:tcPr>
                <w:p w14:paraId="3C7BC4C8" w14:textId="0AFD20C8"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13</w:t>
                  </w:r>
                </w:p>
              </w:tc>
              <w:tc>
                <w:tcPr>
                  <w:tcW w:w="2946" w:type="dxa"/>
                  <w:tcBorders>
                    <w:left w:val="single" w:sz="18" w:space="0" w:color="auto"/>
                  </w:tcBorders>
                  <w:vAlign w:val="center"/>
                </w:tcPr>
                <w:p w14:paraId="5DB917C6" w14:textId="77777777"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Financijske inovacije. </w:t>
                  </w:r>
                </w:p>
                <w:p w14:paraId="7338F63C" w14:textId="040C0F71"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Izabrani poslovi investicijskog bankarstva.</w:t>
                  </w:r>
                </w:p>
              </w:tc>
              <w:tc>
                <w:tcPr>
                  <w:tcW w:w="472" w:type="dxa"/>
                  <w:tcBorders>
                    <w:right w:val="single" w:sz="18" w:space="0" w:color="auto"/>
                  </w:tcBorders>
                  <w:vAlign w:val="center"/>
                </w:tcPr>
                <w:p w14:paraId="6B4B43DF" w14:textId="13712112"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177A764" w14:textId="6B5B162B" w:rsidR="0085056E" w:rsidRPr="00D43DD2" w:rsidRDefault="00A2458C" w:rsidP="001766EA">
                  <w:pPr>
                    <w:spacing w:after="0" w:line="240" w:lineRule="auto"/>
                    <w:rPr>
                      <w:rFonts w:ascii="Arial" w:hAnsi="Arial" w:cs="Arial"/>
                      <w:sz w:val="20"/>
                      <w:szCs w:val="20"/>
                    </w:rPr>
                  </w:pPr>
                  <w:r w:rsidRPr="00D43DD2">
                    <w:rPr>
                      <w:rFonts w:ascii="Arial" w:hAnsi="Arial" w:cs="Arial"/>
                      <w:sz w:val="20"/>
                      <w:szCs w:val="20"/>
                    </w:rPr>
                    <w:t>I</w:t>
                  </w:r>
                  <w:r w:rsidR="0085056E" w:rsidRPr="00D43DD2">
                    <w:rPr>
                      <w:rFonts w:ascii="Arial" w:hAnsi="Arial" w:cs="Arial"/>
                      <w:sz w:val="20"/>
                      <w:szCs w:val="20"/>
                    </w:rPr>
                    <w:t>zabrana financijska inovacija ili posao iz domene investicijskog bankarstva.</w:t>
                  </w:r>
                </w:p>
              </w:tc>
              <w:tc>
                <w:tcPr>
                  <w:tcW w:w="471" w:type="dxa"/>
                  <w:tcBorders>
                    <w:right w:val="single" w:sz="18" w:space="0" w:color="auto"/>
                  </w:tcBorders>
                  <w:vAlign w:val="center"/>
                </w:tcPr>
                <w:p w14:paraId="265D7807" w14:textId="760E7E49"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bl>
          <w:p w14:paraId="53BDBC6B" w14:textId="77777777" w:rsidR="00AD0322" w:rsidRPr="00D43DD2" w:rsidRDefault="00AD0322" w:rsidP="001766EA">
            <w:pPr>
              <w:tabs>
                <w:tab w:val="left" w:pos="2820"/>
              </w:tabs>
              <w:spacing w:after="0" w:line="240" w:lineRule="auto"/>
              <w:rPr>
                <w:rFonts w:ascii="Arial" w:hAnsi="Arial" w:cs="Arial"/>
                <w:sz w:val="20"/>
                <w:szCs w:val="20"/>
              </w:rPr>
            </w:pPr>
          </w:p>
        </w:tc>
      </w:tr>
      <w:tr w:rsidR="00D43DD2" w:rsidRPr="00D43DD2" w14:paraId="2AA4702E" w14:textId="77777777" w:rsidTr="74C6054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4AC3CA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EA00658"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predavanja</w:t>
            </w:r>
          </w:p>
          <w:p w14:paraId="0C204DD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seminari i radionice</w:t>
            </w:r>
            <w:r w:rsidRPr="00D43DD2">
              <w:rPr>
                <w:rFonts w:ascii="Arial" w:hAnsi="Arial" w:cs="Arial"/>
                <w:b w:val="0"/>
                <w:sz w:val="20"/>
                <w:szCs w:val="20"/>
                <w:lang w:val="hr-HR"/>
              </w:rPr>
              <w:t xml:space="preserve">  </w:t>
            </w:r>
          </w:p>
          <w:p w14:paraId="4E56EBEC"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 xml:space="preserve">vježbe  </w:t>
            </w:r>
          </w:p>
          <w:p w14:paraId="77A5AD20"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b w:val="0"/>
                <w:i/>
                <w:sz w:val="20"/>
                <w:szCs w:val="20"/>
                <w:lang w:val="hr-HR"/>
              </w:rPr>
              <w:t>on line</w:t>
            </w:r>
            <w:r w:rsidRPr="00D43DD2">
              <w:rPr>
                <w:rFonts w:ascii="Arial" w:hAnsi="Arial" w:cs="Arial"/>
                <w:b w:val="0"/>
                <w:sz w:val="20"/>
                <w:szCs w:val="20"/>
                <w:lang w:val="hr-HR"/>
              </w:rPr>
              <w:t xml:space="preserve"> u cijelosti</w:t>
            </w:r>
          </w:p>
          <w:p w14:paraId="29EF9026"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mješovito e-učenje</w:t>
            </w:r>
          </w:p>
          <w:p w14:paraId="6679CE7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9F2315F" w14:textId="4DD07FA9"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00DE12F8" w:rsidRPr="00D43DD2">
              <w:rPr>
                <w:rFonts w:ascii="Arial" w:hAnsi="Arial" w:cs="Arial"/>
                <w:sz w:val="20"/>
                <w:szCs w:val="20"/>
                <w:lang w:val="hr-HR"/>
              </w:rPr>
              <w:t xml:space="preserve">samostalni </w:t>
            </w:r>
            <w:r w:rsidRPr="00D43DD2">
              <w:rPr>
                <w:rFonts w:ascii="Arial" w:hAnsi="Arial" w:cs="Arial"/>
                <w:sz w:val="20"/>
                <w:szCs w:val="20"/>
                <w:lang w:val="hr-HR"/>
              </w:rPr>
              <w:t>zadaci</w:t>
            </w:r>
            <w:r w:rsidRPr="00D43DD2">
              <w:rPr>
                <w:rFonts w:ascii="Arial" w:hAnsi="Arial" w:cs="Arial"/>
                <w:b w:val="0"/>
                <w:sz w:val="20"/>
                <w:szCs w:val="20"/>
                <w:lang w:val="hr-HR"/>
              </w:rPr>
              <w:t xml:space="preserve">  </w:t>
            </w:r>
          </w:p>
          <w:p w14:paraId="0B5D05AC"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multimedija</w:t>
            </w:r>
            <w:r w:rsidRPr="00D43DD2">
              <w:rPr>
                <w:rFonts w:ascii="Arial" w:hAnsi="Arial" w:cs="Arial"/>
                <w:b w:val="0"/>
                <w:sz w:val="20"/>
                <w:szCs w:val="20"/>
                <w:lang w:val="hr-HR"/>
              </w:rPr>
              <w:t xml:space="preserve"> </w:t>
            </w:r>
          </w:p>
          <w:p w14:paraId="0AAF4A24"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laboratorij</w:t>
            </w:r>
          </w:p>
          <w:p w14:paraId="01BBF27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mentorski rad</w:t>
            </w:r>
          </w:p>
          <w:p w14:paraId="2251793A" w14:textId="3B6412BA"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w:t>
            </w:r>
            <w:r w:rsidR="00051B3B" w:rsidRPr="00D43DD2">
              <w:rPr>
                <w:rFonts w:ascii="Arial" w:hAnsi="Arial" w:cs="Arial"/>
                <w:b/>
                <w:sz w:val="20"/>
                <w:szCs w:val="20"/>
              </w:rPr>
              <w:t>gostovanja iz prakse</w:t>
            </w:r>
          </w:p>
        </w:tc>
      </w:tr>
      <w:tr w:rsidR="00D43DD2" w:rsidRPr="00D43DD2" w14:paraId="6E4B0924" w14:textId="77777777" w:rsidTr="74C6054A">
        <w:trPr>
          <w:trHeight w:val="577"/>
        </w:trPr>
        <w:tc>
          <w:tcPr>
            <w:tcW w:w="1912" w:type="dxa"/>
            <w:gridSpan w:val="2"/>
            <w:vMerge/>
            <w:tcMar>
              <w:left w:w="57" w:type="dxa"/>
              <w:right w:w="57" w:type="dxa"/>
            </w:tcMar>
            <w:vAlign w:val="center"/>
          </w:tcPr>
          <w:p w14:paraId="0170517B" w14:textId="77777777" w:rsidR="00AD0322" w:rsidRPr="00D43DD2" w:rsidRDefault="00AD0322" w:rsidP="001766EA">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14:paraId="4CF29B13" w14:textId="77777777" w:rsidR="00AD0322" w:rsidRPr="00D43DD2" w:rsidRDefault="00AD0322" w:rsidP="001766E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233F502" w14:textId="77777777" w:rsidR="00AD0322" w:rsidRPr="00D43DD2" w:rsidRDefault="00AD0322" w:rsidP="001766EA">
            <w:pPr>
              <w:pStyle w:val="FieldText"/>
              <w:rPr>
                <w:rFonts w:ascii="Arial" w:hAnsi="Arial" w:cs="Arial"/>
                <w:b w:val="0"/>
                <w:sz w:val="20"/>
                <w:szCs w:val="20"/>
                <w:lang w:val="hr-HR"/>
              </w:rPr>
            </w:pPr>
          </w:p>
        </w:tc>
      </w:tr>
      <w:tr w:rsidR="00D43DD2" w:rsidRPr="00D43DD2" w14:paraId="620A171B"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AAABDA"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18FBB1C" w14:textId="59F06359" w:rsidR="008A37CF" w:rsidRPr="00D43DD2" w:rsidRDefault="00C24249" w:rsidP="006B2E9D">
            <w:pPr>
              <w:tabs>
                <w:tab w:val="left" w:pos="2820"/>
              </w:tabs>
              <w:spacing w:after="0" w:line="240" w:lineRule="auto"/>
              <w:jc w:val="both"/>
              <w:rPr>
                <w:rFonts w:ascii="Arial" w:hAnsi="Arial" w:cs="Arial"/>
                <w:sz w:val="20"/>
                <w:szCs w:val="20"/>
              </w:rPr>
            </w:pPr>
            <w:r w:rsidRPr="00D43DD2">
              <w:rPr>
                <w:rFonts w:ascii="Arial" w:hAnsi="Arial" w:cs="Arial"/>
                <w:sz w:val="20"/>
                <w:szCs w:val="20"/>
              </w:rPr>
              <w:t>Uvjet za ostvarenje prava na potpis i pristup ispitu je 50%-</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redovne studente, odnosno 25%-</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izvanredne studente</w:t>
            </w:r>
            <w:r w:rsidR="006B2E9D">
              <w:rPr>
                <w:rFonts w:ascii="Arial" w:hAnsi="Arial" w:cs="Arial"/>
                <w:sz w:val="20"/>
                <w:szCs w:val="20"/>
              </w:rPr>
              <w:t>.</w:t>
            </w:r>
          </w:p>
        </w:tc>
      </w:tr>
      <w:tr w:rsidR="00D43DD2" w:rsidRPr="00D43DD2" w14:paraId="533BC792" w14:textId="77777777" w:rsidTr="74C6054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25634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Praćenje rada studenata </w:t>
            </w:r>
            <w:r w:rsidRPr="00D43DD2">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D5DF63B"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68BBF6B2" w14:textId="4A36C86F" w:rsidR="00AD0322" w:rsidRPr="00D43DD2" w:rsidRDefault="006B2E9D" w:rsidP="00273B8E">
            <w:pPr>
              <w:pStyle w:val="FieldText"/>
              <w:jc w:val="center"/>
              <w:rPr>
                <w:rFonts w:ascii="Arial" w:hAnsi="Arial" w:cs="Arial"/>
                <w:b w:val="0"/>
                <w:sz w:val="20"/>
                <w:szCs w:val="20"/>
                <w:lang w:val="hr-HR"/>
              </w:rPr>
            </w:pPr>
            <w:r w:rsidRPr="00273B8E">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0DF3EC86"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1C58CB2"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2B37575"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9ADFFD0"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386DE0F8" w14:textId="77777777" w:rsidTr="74C6054A">
        <w:trPr>
          <w:trHeight w:val="397"/>
        </w:trPr>
        <w:tc>
          <w:tcPr>
            <w:tcW w:w="1912" w:type="dxa"/>
            <w:gridSpan w:val="2"/>
            <w:vMerge/>
            <w:tcMar>
              <w:left w:w="57" w:type="dxa"/>
              <w:right w:w="57" w:type="dxa"/>
            </w:tcMar>
            <w:vAlign w:val="center"/>
          </w:tcPr>
          <w:p w14:paraId="3764134B"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544E344"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Eksperimentalni rad</w:t>
            </w:r>
          </w:p>
        </w:tc>
        <w:tc>
          <w:tcPr>
            <w:tcW w:w="782" w:type="dxa"/>
            <w:tcMar>
              <w:left w:w="57" w:type="dxa"/>
              <w:right w:w="57" w:type="dxa"/>
            </w:tcMar>
            <w:vAlign w:val="center"/>
          </w:tcPr>
          <w:p w14:paraId="0ECF51F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4288354A"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Referat</w:t>
            </w:r>
          </w:p>
        </w:tc>
        <w:tc>
          <w:tcPr>
            <w:tcW w:w="968" w:type="dxa"/>
            <w:tcMar>
              <w:left w:w="57" w:type="dxa"/>
              <w:right w:w="57" w:type="dxa"/>
            </w:tcMar>
            <w:vAlign w:val="center"/>
          </w:tcPr>
          <w:p w14:paraId="7E713970"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58B56A8F" w14:textId="75D89C3A" w:rsidR="008721E8" w:rsidRPr="00D43DD2" w:rsidRDefault="0071540A" w:rsidP="008721E8">
            <w:pPr>
              <w:pStyle w:val="FieldText"/>
              <w:rPr>
                <w:rFonts w:ascii="Arial" w:hAnsi="Arial" w:cs="Arial"/>
                <w:b w:val="0"/>
                <w:sz w:val="20"/>
                <w:szCs w:val="20"/>
                <w:lang w:val="hr-HR"/>
              </w:rPr>
            </w:pPr>
            <w:proofErr w:type="spellStart"/>
            <w:r w:rsidRPr="00D43DD2">
              <w:rPr>
                <w:rFonts w:ascii="Arial" w:hAnsi="Arial" w:cs="Arial"/>
                <w:b w:val="0"/>
                <w:sz w:val="20"/>
                <w:szCs w:val="20"/>
                <w:lang w:val="hr-HR"/>
              </w:rPr>
              <w:t>Samoevaluacijski</w:t>
            </w:r>
            <w:proofErr w:type="spellEnd"/>
            <w:r w:rsidRPr="00D43DD2">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42C5C6F1" w14:textId="7DB5D007" w:rsidR="008721E8" w:rsidRPr="006B2E9D" w:rsidRDefault="008721E8" w:rsidP="00DB37C3">
            <w:pPr>
              <w:pStyle w:val="FieldText"/>
              <w:rPr>
                <w:rFonts w:ascii="Arial" w:hAnsi="Arial" w:cs="Arial"/>
                <w:b w:val="0"/>
                <w:strike/>
                <w:color w:val="FF0000"/>
                <w:sz w:val="20"/>
                <w:szCs w:val="20"/>
                <w:lang w:val="hr-HR"/>
              </w:rPr>
            </w:pPr>
          </w:p>
        </w:tc>
      </w:tr>
      <w:tr w:rsidR="00D43DD2" w:rsidRPr="00D43DD2" w14:paraId="69B3297B" w14:textId="77777777" w:rsidTr="74C6054A">
        <w:trPr>
          <w:trHeight w:val="397"/>
        </w:trPr>
        <w:tc>
          <w:tcPr>
            <w:tcW w:w="1912" w:type="dxa"/>
            <w:gridSpan w:val="2"/>
            <w:vMerge/>
            <w:tcMar>
              <w:left w:w="57" w:type="dxa"/>
              <w:right w:w="57" w:type="dxa"/>
            </w:tcMar>
            <w:vAlign w:val="center"/>
          </w:tcPr>
          <w:p w14:paraId="6A5C66A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5DA14D6"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Esej</w:t>
            </w:r>
          </w:p>
        </w:tc>
        <w:tc>
          <w:tcPr>
            <w:tcW w:w="782" w:type="dxa"/>
            <w:tcMar>
              <w:left w:w="57" w:type="dxa"/>
              <w:right w:w="57" w:type="dxa"/>
            </w:tcMar>
            <w:vAlign w:val="center"/>
          </w:tcPr>
          <w:p w14:paraId="4A5E5A9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20C62EA5"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Seminarski rad</w:t>
            </w:r>
          </w:p>
        </w:tc>
        <w:tc>
          <w:tcPr>
            <w:tcW w:w="968" w:type="dxa"/>
            <w:tcMar>
              <w:left w:w="57" w:type="dxa"/>
              <w:right w:w="57" w:type="dxa"/>
            </w:tcMar>
            <w:vAlign w:val="center"/>
          </w:tcPr>
          <w:p w14:paraId="6DF836F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6661CFC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r w:rsidRPr="00D43DD2">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16D506C"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6789FE77" w14:textId="77777777" w:rsidTr="74C6054A">
        <w:trPr>
          <w:trHeight w:val="397"/>
        </w:trPr>
        <w:tc>
          <w:tcPr>
            <w:tcW w:w="1912" w:type="dxa"/>
            <w:gridSpan w:val="2"/>
            <w:vMerge/>
            <w:tcMar>
              <w:left w:w="57" w:type="dxa"/>
              <w:right w:w="57" w:type="dxa"/>
            </w:tcMar>
            <w:vAlign w:val="center"/>
          </w:tcPr>
          <w:p w14:paraId="194B434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75FD9D8"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Kolokviji</w:t>
            </w:r>
          </w:p>
        </w:tc>
        <w:tc>
          <w:tcPr>
            <w:tcW w:w="782" w:type="dxa"/>
            <w:tcMar>
              <w:left w:w="57" w:type="dxa"/>
              <w:right w:w="57" w:type="dxa"/>
            </w:tcMar>
            <w:vAlign w:val="center"/>
          </w:tcPr>
          <w:p w14:paraId="33352D61"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3*</w:t>
            </w:r>
          </w:p>
        </w:tc>
        <w:tc>
          <w:tcPr>
            <w:tcW w:w="1275" w:type="dxa"/>
            <w:gridSpan w:val="3"/>
            <w:tcMar>
              <w:left w:w="57" w:type="dxa"/>
              <w:right w:w="57" w:type="dxa"/>
            </w:tcMar>
            <w:vAlign w:val="center"/>
          </w:tcPr>
          <w:p w14:paraId="1A1AAA1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Usmeni ispit</w:t>
            </w:r>
          </w:p>
        </w:tc>
        <w:tc>
          <w:tcPr>
            <w:tcW w:w="968" w:type="dxa"/>
            <w:tcMar>
              <w:left w:w="57" w:type="dxa"/>
              <w:right w:w="57" w:type="dxa"/>
            </w:tcMar>
            <w:vAlign w:val="center"/>
          </w:tcPr>
          <w:p w14:paraId="0BFC3BFB" w14:textId="77777777" w:rsidR="008721E8" w:rsidRPr="00D43DD2" w:rsidRDefault="008721E8" w:rsidP="008721E8">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14:paraId="6695B6D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8935754"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1EA94B6E" w14:textId="77777777" w:rsidTr="74C6054A">
        <w:trPr>
          <w:trHeight w:val="397"/>
        </w:trPr>
        <w:tc>
          <w:tcPr>
            <w:tcW w:w="1912" w:type="dxa"/>
            <w:gridSpan w:val="2"/>
            <w:vMerge/>
            <w:tcMar>
              <w:left w:w="57" w:type="dxa"/>
              <w:right w:w="57" w:type="dxa"/>
            </w:tcMar>
            <w:vAlign w:val="center"/>
          </w:tcPr>
          <w:p w14:paraId="33F409FA"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342F812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79A98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F687D86"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6A45858"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9DDF99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3BC0219"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4E3CD1D9" w14:textId="77777777" w:rsidTr="74C6054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FBF8656"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xml:space="preserve">Ocjenjivanje i vrjednovanje rada </w:t>
            </w:r>
            <w:r w:rsidRPr="00D43DD2">
              <w:rPr>
                <w:rFonts w:ascii="Arial" w:hAnsi="Arial" w:cs="Arial"/>
                <w:sz w:val="20"/>
                <w:szCs w:val="20"/>
              </w:rPr>
              <w:lastRenderedPageBreak/>
              <w:t>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191871B"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lastRenderedPageBreak/>
              <w:t xml:space="preserve">Kolokvij, pisani ispit. Ispit provodi predmetni nastavnik. Student može kolokvirati ispit. Dodatno će se vrednovati aktivnost studenata na vježbama. Studenti koji budu </w:t>
            </w:r>
            <w:r w:rsidRPr="00D43DD2">
              <w:rPr>
                <w:rFonts w:ascii="Arial" w:hAnsi="Arial" w:cs="Arial"/>
                <w:sz w:val="20"/>
                <w:szCs w:val="20"/>
              </w:rPr>
              <w:lastRenderedPageBreak/>
              <w:t xml:space="preserve">aktivno sudjelovali u diskusijama na vježbama, rješavanju problemskih zadataka i studija slučaja i/ili korektno izradili i prezentirali referate na ponuđene teme mogu uvećati konačnu ocjenu. </w:t>
            </w:r>
          </w:p>
          <w:p w14:paraId="56F8E5EF"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Polaganje kolokvija zamjenjuje završni pisani dio ispita.</w:t>
            </w:r>
          </w:p>
          <w:p w14:paraId="2599D479" w14:textId="2361BF7F"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Tijekom semestra održat će se dvije pisane provjere</w:t>
            </w:r>
            <w:r w:rsidR="00EA4815" w:rsidRPr="00D43DD2">
              <w:rPr>
                <w:rFonts w:ascii="Arial" w:hAnsi="Arial" w:cs="Arial"/>
                <w:sz w:val="20"/>
                <w:szCs w:val="20"/>
              </w:rPr>
              <w:t xml:space="preserve"> znanja (u obliku dva kolokvija</w:t>
            </w:r>
            <w:r w:rsidRPr="00D43DD2">
              <w:rPr>
                <w:rFonts w:ascii="Arial" w:hAnsi="Arial" w:cs="Arial"/>
                <w:sz w:val="20"/>
                <w:szCs w:val="20"/>
              </w:rPr>
              <w:t xml:space="preserve">).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1978E6D9" w14:textId="3FFDEB92"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43DD2" w:rsidRPr="00D43DD2" w14:paraId="537D8F8C" w14:textId="77777777" w:rsidTr="74C6054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E4B4275" w14:textId="77777777" w:rsidR="008721E8" w:rsidRPr="00D43DD2" w:rsidRDefault="008721E8" w:rsidP="008721E8">
            <w:pPr>
              <w:tabs>
                <w:tab w:val="left" w:pos="540"/>
              </w:tabs>
              <w:spacing w:after="0" w:line="240" w:lineRule="auto"/>
              <w:rPr>
                <w:rFonts w:ascii="Arial" w:hAnsi="Arial" w:cs="Arial"/>
                <w:sz w:val="20"/>
                <w:szCs w:val="20"/>
              </w:rPr>
            </w:pPr>
            <w:r w:rsidRPr="00D43DD2">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841470F"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50125E"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9DD8D2B" w14:textId="77777777" w:rsidR="008721E8" w:rsidRPr="00D43DD2" w:rsidRDefault="008721E8" w:rsidP="008721E8">
            <w:pPr>
              <w:tabs>
                <w:tab w:val="left" w:pos="2820"/>
              </w:tabs>
              <w:spacing w:after="0" w:line="240" w:lineRule="auto"/>
              <w:jc w:val="center"/>
              <w:rPr>
                <w:rFonts w:ascii="Arial" w:hAnsi="Arial" w:cs="Arial"/>
                <w:b/>
                <w:sz w:val="20"/>
                <w:szCs w:val="20"/>
              </w:rPr>
            </w:pPr>
            <w:r w:rsidRPr="00D43DD2">
              <w:rPr>
                <w:rFonts w:ascii="Arial" w:hAnsi="Arial" w:cs="Arial"/>
                <w:b/>
                <w:sz w:val="20"/>
                <w:szCs w:val="20"/>
              </w:rPr>
              <w:t>Dostupnost putem ostalih medija</w:t>
            </w:r>
          </w:p>
        </w:tc>
      </w:tr>
      <w:tr w:rsidR="00D43DD2" w:rsidRPr="00D43DD2" w14:paraId="2F28EC67" w14:textId="77777777" w:rsidTr="74C6054A">
        <w:trPr>
          <w:trHeight w:val="75"/>
        </w:trPr>
        <w:tc>
          <w:tcPr>
            <w:tcW w:w="1912" w:type="dxa"/>
            <w:gridSpan w:val="2"/>
            <w:vMerge/>
            <w:tcMar>
              <w:left w:w="57" w:type="dxa"/>
              <w:right w:w="57" w:type="dxa"/>
            </w:tcMar>
            <w:vAlign w:val="center"/>
          </w:tcPr>
          <w:p w14:paraId="12F8E167" w14:textId="77777777" w:rsidR="008721E8" w:rsidRPr="00D43DD2"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0EBE356" w14:textId="76389CA0"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sz w:val="20"/>
                <w:szCs w:val="20"/>
              </w:rPr>
              <w:t>Kundid Novokmet,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247D5FEB" w14:textId="77777777"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8D56FA4" w14:textId="77777777"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3EFF8FA5" w14:textId="77777777" w:rsidTr="74C6054A">
        <w:trPr>
          <w:trHeight w:val="75"/>
        </w:trPr>
        <w:tc>
          <w:tcPr>
            <w:tcW w:w="1912" w:type="dxa"/>
            <w:gridSpan w:val="2"/>
            <w:vMerge/>
            <w:tcMar>
              <w:left w:w="57" w:type="dxa"/>
              <w:right w:w="57" w:type="dxa"/>
            </w:tcMar>
            <w:vAlign w:val="center"/>
          </w:tcPr>
          <w:p w14:paraId="7A1C0355" w14:textId="77777777" w:rsidR="008721E8" w:rsidRPr="00D43DD2"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FB8D582" w14:textId="1A6C14C5" w:rsidR="008721E8" w:rsidRPr="00D43DD2" w:rsidRDefault="74C6054A" w:rsidP="74C6054A">
            <w:pPr>
              <w:tabs>
                <w:tab w:val="left" w:pos="2820"/>
              </w:tabs>
              <w:spacing w:after="0" w:line="240" w:lineRule="auto"/>
              <w:jc w:val="both"/>
              <w:rPr>
                <w:rFonts w:ascii="Arial" w:eastAsia="Arial" w:hAnsi="Arial" w:cs="Arial"/>
                <w:sz w:val="20"/>
                <w:szCs w:val="20"/>
              </w:rPr>
            </w:pPr>
            <w:proofErr w:type="spellStart"/>
            <w:r w:rsidRPr="74C6054A">
              <w:rPr>
                <w:rFonts w:ascii="Arial" w:eastAsia="Arial" w:hAnsi="Arial" w:cs="Arial"/>
                <w:sz w:val="20"/>
                <w:szCs w:val="20"/>
              </w:rPr>
              <w:t>Pojatina</w:t>
            </w:r>
            <w:proofErr w:type="spellEnd"/>
            <w:r w:rsidRPr="74C6054A">
              <w:rPr>
                <w:rFonts w:ascii="Arial" w:eastAsia="Arial" w:hAnsi="Arial" w:cs="Arial"/>
                <w:sz w:val="20"/>
                <w:szCs w:val="20"/>
              </w:rPr>
              <w:t xml:space="preserve">, D. (2004) </w:t>
            </w:r>
            <w:r w:rsidRPr="74C6054A">
              <w:rPr>
                <w:rFonts w:ascii="Arial" w:eastAsia="Arial" w:hAnsi="Arial" w:cs="Arial"/>
                <w:i/>
                <w:iCs/>
                <w:sz w:val="20"/>
                <w:szCs w:val="20"/>
              </w:rPr>
              <w:t>Dometi bankovnog posredništva</w:t>
            </w:r>
            <w:r w:rsidRPr="74C6054A">
              <w:rPr>
                <w:rFonts w:ascii="Arial" w:eastAsia="Arial" w:hAnsi="Arial" w:cs="Arial"/>
                <w:sz w:val="20"/>
                <w:szCs w:val="20"/>
              </w:rPr>
              <w:t>, Ekonomska misao i praksa, Vol. 13, No. 1, str. 75-94.</w:t>
            </w:r>
          </w:p>
        </w:tc>
        <w:tc>
          <w:tcPr>
            <w:tcW w:w="1244" w:type="dxa"/>
            <w:gridSpan w:val="2"/>
            <w:tcBorders>
              <w:left w:val="single" w:sz="8" w:space="0" w:color="auto"/>
              <w:right w:val="single" w:sz="8" w:space="0" w:color="auto"/>
            </w:tcBorders>
            <w:tcMar>
              <w:left w:w="57" w:type="dxa"/>
              <w:right w:w="57" w:type="dxa"/>
            </w:tcMar>
          </w:tcPr>
          <w:p w14:paraId="10E398FF" w14:textId="3F65850F"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14:paraId="06712E08" w14:textId="6B06BCC8"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76DEA4C0" w14:textId="77777777" w:rsidTr="74C6054A">
        <w:trPr>
          <w:trHeight w:val="75"/>
        </w:trPr>
        <w:tc>
          <w:tcPr>
            <w:tcW w:w="1912" w:type="dxa"/>
            <w:gridSpan w:val="2"/>
            <w:vMerge/>
            <w:tcMar>
              <w:left w:w="57" w:type="dxa"/>
              <w:right w:w="57" w:type="dxa"/>
            </w:tcMar>
            <w:vAlign w:val="center"/>
          </w:tcPr>
          <w:p w14:paraId="5001EEC7"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17171BC" w14:textId="4506C152" w:rsidR="008721E8" w:rsidRPr="00273B8E" w:rsidRDefault="74C6054A" w:rsidP="74C6054A">
            <w:pPr>
              <w:tabs>
                <w:tab w:val="left" w:pos="2820"/>
              </w:tabs>
              <w:spacing w:after="0" w:line="240" w:lineRule="auto"/>
              <w:jc w:val="both"/>
              <w:rPr>
                <w:rFonts w:ascii="Arial" w:eastAsia="Arial" w:hAnsi="Arial" w:cs="Arial"/>
                <w:sz w:val="20"/>
                <w:szCs w:val="20"/>
              </w:rPr>
            </w:pPr>
            <w:r w:rsidRPr="00273B8E">
              <w:rPr>
                <w:rFonts w:ascii="Arial" w:eastAsia="Arial" w:hAnsi="Arial" w:cs="Arial"/>
                <w:sz w:val="20"/>
                <w:szCs w:val="20"/>
              </w:rPr>
              <w:t xml:space="preserve">Rose, P. S., </w:t>
            </w:r>
            <w:proofErr w:type="spellStart"/>
            <w:r w:rsidRPr="00273B8E">
              <w:rPr>
                <w:rFonts w:ascii="Arial" w:eastAsia="Arial" w:hAnsi="Arial" w:cs="Arial"/>
                <w:sz w:val="20"/>
                <w:szCs w:val="20"/>
              </w:rPr>
              <w:t>Hudgins</w:t>
            </w:r>
            <w:proofErr w:type="spellEnd"/>
            <w:r w:rsidRPr="00273B8E">
              <w:rPr>
                <w:rFonts w:ascii="Arial" w:eastAsia="Arial" w:hAnsi="Arial" w:cs="Arial"/>
                <w:sz w:val="20"/>
                <w:szCs w:val="20"/>
              </w:rPr>
              <w:t xml:space="preserve">, S. C. (2015) </w:t>
            </w:r>
            <w:r w:rsidRPr="00273B8E">
              <w:rPr>
                <w:rFonts w:ascii="Arial" w:eastAsia="Arial" w:hAnsi="Arial" w:cs="Arial"/>
                <w:i/>
                <w:iCs/>
                <w:sz w:val="20"/>
                <w:szCs w:val="20"/>
              </w:rPr>
              <w:t>Upravljanje bankama i financijske usluge</w:t>
            </w:r>
            <w:r w:rsidRPr="00273B8E">
              <w:rPr>
                <w:rFonts w:ascii="Arial" w:eastAsia="Arial" w:hAnsi="Arial" w:cs="Arial"/>
                <w:sz w:val="20"/>
                <w:szCs w:val="20"/>
              </w:rPr>
              <w:t xml:space="preserve">. Zagreb: MATE. </w:t>
            </w:r>
          </w:p>
          <w:p w14:paraId="75322D71" w14:textId="5B350800" w:rsidR="008721E8" w:rsidRPr="00273B8E" w:rsidRDefault="74C6054A" w:rsidP="74C6054A">
            <w:pPr>
              <w:tabs>
                <w:tab w:val="left" w:pos="2820"/>
              </w:tabs>
              <w:spacing w:after="0" w:line="240" w:lineRule="auto"/>
              <w:jc w:val="both"/>
              <w:rPr>
                <w:rFonts w:ascii="Arial" w:eastAsia="Arial" w:hAnsi="Arial" w:cs="Arial"/>
                <w:sz w:val="20"/>
                <w:szCs w:val="20"/>
              </w:rPr>
            </w:pPr>
            <w:r w:rsidRPr="00273B8E">
              <w:rPr>
                <w:rFonts w:ascii="Arial" w:eastAsia="Arial" w:hAnsi="Arial" w:cs="Arial"/>
                <w:sz w:val="20"/>
                <w:szCs w:val="20"/>
              </w:rPr>
              <w:t xml:space="preserve">Rose, P. S., </w:t>
            </w:r>
            <w:proofErr w:type="spellStart"/>
            <w:r w:rsidRPr="00273B8E">
              <w:rPr>
                <w:rFonts w:ascii="Arial" w:eastAsia="Arial" w:hAnsi="Arial" w:cs="Arial"/>
                <w:sz w:val="20"/>
                <w:szCs w:val="20"/>
              </w:rPr>
              <w:t>Hudgins</w:t>
            </w:r>
            <w:proofErr w:type="spellEnd"/>
            <w:r w:rsidRPr="00273B8E">
              <w:rPr>
                <w:rFonts w:ascii="Arial" w:eastAsia="Arial" w:hAnsi="Arial" w:cs="Arial"/>
                <w:sz w:val="20"/>
                <w:szCs w:val="20"/>
              </w:rPr>
              <w:t xml:space="preserve">, S. C. (2013) </w:t>
            </w:r>
            <w:r w:rsidRPr="00273B8E">
              <w:rPr>
                <w:rFonts w:ascii="Arial" w:eastAsia="Arial" w:hAnsi="Arial" w:cs="Arial"/>
                <w:i/>
                <w:iCs/>
                <w:sz w:val="20"/>
                <w:szCs w:val="20"/>
              </w:rPr>
              <w:t xml:space="preserve">Bank Management &amp; Financial </w:t>
            </w:r>
            <w:proofErr w:type="spellStart"/>
            <w:r w:rsidRPr="00273B8E">
              <w:rPr>
                <w:rFonts w:ascii="Arial" w:eastAsia="Arial" w:hAnsi="Arial" w:cs="Arial"/>
                <w:i/>
                <w:iCs/>
                <w:sz w:val="20"/>
                <w:szCs w:val="20"/>
              </w:rPr>
              <w:t>Services</w:t>
            </w:r>
            <w:proofErr w:type="spellEnd"/>
            <w:r w:rsidRPr="00273B8E">
              <w:rPr>
                <w:rFonts w:ascii="Arial" w:eastAsia="Arial" w:hAnsi="Arial" w:cs="Arial"/>
                <w:sz w:val="20"/>
                <w:szCs w:val="20"/>
              </w:rPr>
              <w:t xml:space="preserve">. USA: </w:t>
            </w:r>
            <w:proofErr w:type="spellStart"/>
            <w:r w:rsidRPr="00273B8E">
              <w:rPr>
                <w:rFonts w:ascii="Arial" w:eastAsia="Arial" w:hAnsi="Arial" w:cs="Arial"/>
                <w:sz w:val="20"/>
                <w:szCs w:val="20"/>
              </w:rPr>
              <w:t>McGraw</w:t>
            </w:r>
            <w:proofErr w:type="spellEnd"/>
            <w:r w:rsidRPr="00273B8E">
              <w:rPr>
                <w:rFonts w:ascii="Arial" w:eastAsia="Arial" w:hAnsi="Arial" w:cs="Arial"/>
                <w:sz w:val="20"/>
                <w:szCs w:val="20"/>
              </w:rPr>
              <w:t>-Hill.</w:t>
            </w:r>
          </w:p>
        </w:tc>
        <w:tc>
          <w:tcPr>
            <w:tcW w:w="1244" w:type="dxa"/>
            <w:gridSpan w:val="2"/>
            <w:tcBorders>
              <w:left w:val="single" w:sz="8" w:space="0" w:color="auto"/>
              <w:right w:val="single" w:sz="8" w:space="0" w:color="auto"/>
            </w:tcBorders>
            <w:tcMar>
              <w:left w:w="57" w:type="dxa"/>
              <w:right w:w="57" w:type="dxa"/>
            </w:tcMar>
          </w:tcPr>
          <w:p w14:paraId="3B26C16D" w14:textId="6A506E0E" w:rsidR="008721E8" w:rsidRPr="00273B8E" w:rsidRDefault="008721E8" w:rsidP="74C6054A">
            <w:pPr>
              <w:tabs>
                <w:tab w:val="left" w:pos="2820"/>
              </w:tabs>
              <w:spacing w:after="0" w:line="240" w:lineRule="auto"/>
              <w:jc w:val="center"/>
              <w:rPr>
                <w:rFonts w:ascii="Arial" w:eastAsia="Arial" w:hAnsi="Arial" w:cs="Arial"/>
                <w:sz w:val="20"/>
                <w:szCs w:val="20"/>
              </w:rPr>
            </w:pPr>
          </w:p>
          <w:p w14:paraId="2106507F" w14:textId="716E285D" w:rsidR="008721E8" w:rsidRPr="00273B8E" w:rsidRDefault="74C6054A" w:rsidP="74C6054A">
            <w:pPr>
              <w:tabs>
                <w:tab w:val="left" w:pos="2820"/>
              </w:tabs>
              <w:spacing w:after="0" w:line="240" w:lineRule="auto"/>
              <w:jc w:val="center"/>
              <w:rPr>
                <w:rFonts w:ascii="Arial" w:eastAsia="Arial" w:hAnsi="Arial" w:cs="Arial"/>
                <w:sz w:val="20"/>
                <w:szCs w:val="20"/>
              </w:rPr>
            </w:pPr>
            <w:r w:rsidRPr="00273B8E">
              <w:rPr>
                <w:rFonts w:ascii="Arial" w:eastAsia="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6D3A9605" w14:textId="2582BB8B" w:rsidR="008721E8" w:rsidRPr="00273B8E" w:rsidRDefault="008721E8" w:rsidP="74C6054A">
            <w:pPr>
              <w:tabs>
                <w:tab w:val="left" w:pos="2820"/>
              </w:tabs>
              <w:spacing w:after="0" w:line="240" w:lineRule="auto"/>
              <w:jc w:val="center"/>
              <w:rPr>
                <w:rFonts w:ascii="Arial" w:eastAsia="Arial" w:hAnsi="Arial" w:cs="Arial"/>
                <w:sz w:val="20"/>
                <w:szCs w:val="20"/>
              </w:rPr>
            </w:pPr>
          </w:p>
          <w:p w14:paraId="0A4AE923" w14:textId="45B97CB9" w:rsidR="008721E8" w:rsidRPr="00273B8E" w:rsidRDefault="74C6054A" w:rsidP="74C6054A">
            <w:pPr>
              <w:tabs>
                <w:tab w:val="left" w:pos="2820"/>
              </w:tabs>
              <w:spacing w:after="0" w:line="240" w:lineRule="auto"/>
              <w:jc w:val="center"/>
              <w:rPr>
                <w:rFonts w:ascii="Arial" w:eastAsia="Arial" w:hAnsi="Arial" w:cs="Arial"/>
                <w:sz w:val="20"/>
                <w:szCs w:val="20"/>
              </w:rPr>
            </w:pPr>
            <w:r w:rsidRPr="00273B8E">
              <w:rPr>
                <w:rFonts w:ascii="Arial" w:eastAsia="Arial" w:hAnsi="Arial" w:cs="Arial"/>
                <w:sz w:val="20"/>
                <w:szCs w:val="20"/>
              </w:rPr>
              <w:t>/</w:t>
            </w:r>
          </w:p>
        </w:tc>
      </w:tr>
      <w:tr w:rsidR="00D43DD2" w:rsidRPr="00D43DD2" w14:paraId="485D87A3" w14:textId="77777777" w:rsidTr="74C6054A">
        <w:trPr>
          <w:trHeight w:val="75"/>
        </w:trPr>
        <w:tc>
          <w:tcPr>
            <w:tcW w:w="1912" w:type="dxa"/>
            <w:gridSpan w:val="2"/>
            <w:vMerge/>
            <w:tcMar>
              <w:left w:w="57" w:type="dxa"/>
              <w:right w:w="57" w:type="dxa"/>
            </w:tcMar>
            <w:vAlign w:val="center"/>
          </w:tcPr>
          <w:p w14:paraId="56634D10"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A01A729" w14:textId="77777777" w:rsidR="008721E8" w:rsidRPr="00D43DD2" w:rsidRDefault="74C6054A" w:rsidP="74C6054A">
            <w:pPr>
              <w:tabs>
                <w:tab w:val="left" w:pos="2820"/>
              </w:tabs>
              <w:spacing w:after="0" w:line="240" w:lineRule="auto"/>
              <w:jc w:val="both"/>
              <w:rPr>
                <w:rFonts w:ascii="Arial" w:eastAsia="Arial" w:hAnsi="Arial" w:cs="Arial"/>
                <w:i/>
                <w:iCs/>
                <w:sz w:val="20"/>
                <w:szCs w:val="20"/>
              </w:rPr>
            </w:pPr>
            <w:r w:rsidRPr="74C6054A">
              <w:rPr>
                <w:rFonts w:ascii="Arial" w:eastAsia="Arial" w:hAnsi="Arial" w:cs="Arial"/>
                <w:sz w:val="20"/>
                <w:szCs w:val="20"/>
              </w:rPr>
              <w:t xml:space="preserve">Katunarić, A. (1988) </w:t>
            </w:r>
            <w:r w:rsidRPr="74C6054A">
              <w:rPr>
                <w:rFonts w:ascii="Arial" w:eastAsia="Arial" w:hAnsi="Arial" w:cs="Arial"/>
                <w:i/>
                <w:iCs/>
                <w:sz w:val="20"/>
                <w:szCs w:val="20"/>
              </w:rPr>
              <w:t>Banka - principi i praksa</w:t>
            </w:r>
          </w:p>
          <w:p w14:paraId="3A904DA2" w14:textId="7C768DA2"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i/>
                <w:iCs/>
                <w:sz w:val="20"/>
                <w:szCs w:val="20"/>
              </w:rPr>
              <w:t>bankovnog poslovanja</w:t>
            </w:r>
            <w:r w:rsidRPr="74C6054A">
              <w:rPr>
                <w:rFonts w:ascii="Arial" w:eastAsia="Arial" w:hAnsi="Arial" w:cs="Arial"/>
                <w:sz w:val="20"/>
                <w:szCs w:val="20"/>
              </w:rPr>
              <w:t xml:space="preserve">. Zagreb: </w:t>
            </w:r>
            <w:proofErr w:type="spellStart"/>
            <w:r w:rsidRPr="74C6054A">
              <w:rPr>
                <w:rFonts w:ascii="Arial" w:eastAsia="Arial" w:hAnsi="Arial" w:cs="Arial"/>
                <w:sz w:val="20"/>
                <w:szCs w:val="20"/>
              </w:rPr>
              <w:t>CiP</w:t>
            </w:r>
            <w:proofErr w:type="spellEnd"/>
            <w:r w:rsidRPr="74C6054A">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CFF0C21" w14:textId="6403498A"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6F812461" w14:textId="6B247377"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r>
      <w:tr w:rsidR="00D43DD2" w:rsidRPr="00D43DD2" w14:paraId="0335A4D9" w14:textId="77777777" w:rsidTr="74C6054A">
        <w:trPr>
          <w:trHeight w:val="75"/>
        </w:trPr>
        <w:tc>
          <w:tcPr>
            <w:tcW w:w="1912" w:type="dxa"/>
            <w:gridSpan w:val="2"/>
            <w:vMerge/>
            <w:tcMar>
              <w:left w:w="57" w:type="dxa"/>
              <w:right w:w="57" w:type="dxa"/>
            </w:tcMar>
            <w:vAlign w:val="center"/>
          </w:tcPr>
          <w:p w14:paraId="47294F5B" w14:textId="77777777" w:rsidR="008721E8" w:rsidRPr="00D43DD2"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6D6396B" w14:textId="0595430D" w:rsidR="008721E8" w:rsidRPr="00D43DD2" w:rsidRDefault="74C6054A" w:rsidP="74C6054A">
            <w:pPr>
              <w:tabs>
                <w:tab w:val="left" w:pos="2820"/>
              </w:tabs>
              <w:spacing w:after="0" w:line="240" w:lineRule="auto"/>
              <w:jc w:val="both"/>
              <w:rPr>
                <w:rFonts w:ascii="Arial" w:eastAsia="Arial" w:hAnsi="Arial" w:cs="Arial"/>
                <w:sz w:val="20"/>
                <w:szCs w:val="20"/>
              </w:rPr>
            </w:pPr>
            <w:r w:rsidRPr="74C6054A">
              <w:rPr>
                <w:rFonts w:ascii="Arial" w:eastAsia="Arial" w:hAnsi="Arial" w:cs="Arial"/>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tcPr>
          <w:p w14:paraId="33656BCE" w14:textId="291351F3" w:rsidR="008721E8" w:rsidRPr="00D43DD2" w:rsidRDefault="74C6054A" w:rsidP="74C6054A">
            <w:pPr>
              <w:tabs>
                <w:tab w:val="left" w:pos="2820"/>
              </w:tabs>
              <w:spacing w:after="0" w:line="240" w:lineRule="auto"/>
              <w:jc w:val="center"/>
              <w:rPr>
                <w:rFonts w:ascii="Arial" w:eastAsia="Arial" w:hAnsi="Arial" w:cs="Arial"/>
                <w:sz w:val="20"/>
                <w:szCs w:val="20"/>
              </w:rPr>
            </w:pPr>
            <w:r w:rsidRPr="74C6054A">
              <w:rPr>
                <w:rFonts w:ascii="Arial" w:eastAsia="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54E57E93" w14:textId="1786D412" w:rsidR="008721E8" w:rsidRPr="00D43DD2" w:rsidRDefault="74C6054A" w:rsidP="74C6054A">
            <w:pPr>
              <w:tabs>
                <w:tab w:val="left" w:pos="2820"/>
              </w:tabs>
              <w:spacing w:after="0" w:line="240" w:lineRule="auto"/>
              <w:jc w:val="center"/>
              <w:rPr>
                <w:rFonts w:ascii="Arial" w:eastAsia="Arial" w:hAnsi="Arial" w:cs="Arial"/>
                <w:sz w:val="20"/>
                <w:szCs w:val="20"/>
              </w:rPr>
            </w:pPr>
            <w:proofErr w:type="spellStart"/>
            <w:r w:rsidRPr="74C6054A">
              <w:rPr>
                <w:rFonts w:ascii="Arial" w:eastAsia="Arial" w:hAnsi="Arial" w:cs="Arial"/>
                <w:sz w:val="20"/>
                <w:szCs w:val="20"/>
              </w:rPr>
              <w:t>Moodle</w:t>
            </w:r>
            <w:proofErr w:type="spellEnd"/>
          </w:p>
        </w:tc>
      </w:tr>
      <w:tr w:rsidR="00D43DD2" w:rsidRPr="00D43DD2" w14:paraId="7114E69B"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01CB56" w14:textId="77777777" w:rsidR="008721E8" w:rsidRPr="00273B8E" w:rsidRDefault="6CCC751D" w:rsidP="6CCC751D">
            <w:pPr>
              <w:tabs>
                <w:tab w:val="left" w:pos="567"/>
              </w:tabs>
              <w:spacing w:after="0" w:line="240" w:lineRule="auto"/>
              <w:rPr>
                <w:rFonts w:ascii="Arial" w:hAnsi="Arial" w:cs="Arial"/>
                <w:sz w:val="20"/>
                <w:szCs w:val="20"/>
              </w:rPr>
            </w:pPr>
            <w:r w:rsidRPr="00273B8E">
              <w:rPr>
                <w:rFonts w:ascii="Arial" w:hAnsi="Arial" w:cs="Arial"/>
                <w:sz w:val="20"/>
                <w:szCs w:val="20"/>
              </w:rPr>
              <w:t xml:space="preserve">Dopunska literatura </w:t>
            </w:r>
          </w:p>
          <w:p w14:paraId="2BE2660E" w14:textId="77777777" w:rsidR="008721E8" w:rsidRPr="00D43DD2" w:rsidRDefault="008721E8" w:rsidP="6CCC751D">
            <w:pPr>
              <w:tabs>
                <w:tab w:val="left" w:pos="567"/>
              </w:tabs>
              <w:spacing w:after="0" w:line="240" w:lineRule="auto"/>
              <w:rPr>
                <w:rFonts w:ascii="Arial" w:hAnsi="Arial" w:cs="Arial"/>
                <w:color w:val="FF0000"/>
                <w:sz w:val="20"/>
                <w:szCs w:val="20"/>
              </w:rPr>
            </w:pPr>
          </w:p>
        </w:tc>
        <w:tc>
          <w:tcPr>
            <w:tcW w:w="7552" w:type="dxa"/>
            <w:gridSpan w:val="12"/>
            <w:tcBorders>
              <w:top w:val="single" w:sz="12" w:space="0" w:color="auto"/>
              <w:right w:val="single" w:sz="12" w:space="0" w:color="auto"/>
            </w:tcBorders>
            <w:tcMar>
              <w:left w:w="57" w:type="dxa"/>
              <w:right w:w="57" w:type="dxa"/>
            </w:tcMar>
          </w:tcPr>
          <w:p w14:paraId="0D212167" w14:textId="62B8E0BF"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 xml:space="preserve">Miller, L. R., </w:t>
            </w:r>
            <w:proofErr w:type="spellStart"/>
            <w:r w:rsidRPr="74C6054A">
              <w:rPr>
                <w:rFonts w:ascii="Arial" w:eastAsia="Arial" w:hAnsi="Arial" w:cs="Arial"/>
                <w:sz w:val="20"/>
                <w:szCs w:val="20"/>
              </w:rPr>
              <w:t>VanHoose</w:t>
            </w:r>
            <w:proofErr w:type="spellEnd"/>
            <w:r w:rsidRPr="74C6054A">
              <w:rPr>
                <w:rFonts w:ascii="Arial" w:eastAsia="Arial" w:hAnsi="Arial" w:cs="Arial"/>
                <w:sz w:val="20"/>
                <w:szCs w:val="20"/>
              </w:rPr>
              <w:t xml:space="preserve">, D. D. (1997) </w:t>
            </w:r>
            <w:r w:rsidRPr="74C6054A">
              <w:rPr>
                <w:rFonts w:ascii="Arial" w:eastAsia="Arial" w:hAnsi="Arial" w:cs="Arial"/>
                <w:i/>
                <w:iCs/>
                <w:sz w:val="20"/>
                <w:szCs w:val="20"/>
              </w:rPr>
              <w:t>Moderni novac i bankarstvo</w:t>
            </w:r>
            <w:r w:rsidRPr="74C6054A">
              <w:rPr>
                <w:rFonts w:ascii="Arial" w:eastAsia="Arial" w:hAnsi="Arial" w:cs="Arial"/>
                <w:sz w:val="20"/>
                <w:szCs w:val="20"/>
              </w:rPr>
              <w:t>. Zagreb: MATE.</w:t>
            </w:r>
          </w:p>
          <w:p w14:paraId="374C27A3" w14:textId="067CCB62"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 xml:space="preserve">Lovrinović, I., Ivanov, M. (2009) </w:t>
            </w:r>
            <w:r w:rsidRPr="74C6054A">
              <w:rPr>
                <w:rFonts w:ascii="Arial" w:eastAsia="Arial" w:hAnsi="Arial" w:cs="Arial"/>
                <w:i/>
                <w:iCs/>
                <w:sz w:val="20"/>
                <w:szCs w:val="20"/>
              </w:rPr>
              <w:t>Monetarna politika</w:t>
            </w:r>
            <w:r w:rsidRPr="74C6054A">
              <w:rPr>
                <w:rFonts w:ascii="Arial" w:eastAsia="Arial" w:hAnsi="Arial" w:cs="Arial"/>
                <w:sz w:val="20"/>
                <w:szCs w:val="20"/>
              </w:rPr>
              <w:t xml:space="preserve">. </w:t>
            </w:r>
            <w:proofErr w:type="spellStart"/>
            <w:r w:rsidRPr="74C6054A">
              <w:rPr>
                <w:rFonts w:ascii="Arial" w:eastAsia="Arial" w:hAnsi="Arial" w:cs="Arial"/>
                <w:sz w:val="20"/>
                <w:szCs w:val="20"/>
              </w:rPr>
              <w:t>RRiF</w:t>
            </w:r>
            <w:proofErr w:type="spellEnd"/>
            <w:r w:rsidRPr="74C6054A">
              <w:rPr>
                <w:rFonts w:ascii="Arial" w:eastAsia="Arial" w:hAnsi="Arial" w:cs="Arial"/>
                <w:sz w:val="20"/>
                <w:szCs w:val="20"/>
              </w:rPr>
              <w:t xml:space="preserve"> plus: Zagreb.</w:t>
            </w:r>
          </w:p>
          <w:p w14:paraId="5B8356CE" w14:textId="3CF1ED08"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 xml:space="preserve">Leko, V., </w:t>
            </w:r>
            <w:proofErr w:type="spellStart"/>
            <w:r w:rsidRPr="74C6054A">
              <w:rPr>
                <w:rFonts w:ascii="Arial" w:eastAsia="Arial" w:hAnsi="Arial" w:cs="Arial"/>
                <w:sz w:val="20"/>
                <w:szCs w:val="20"/>
              </w:rPr>
              <w:t>Božina</w:t>
            </w:r>
            <w:proofErr w:type="spellEnd"/>
            <w:r w:rsidRPr="74C6054A">
              <w:rPr>
                <w:rFonts w:ascii="Arial" w:eastAsia="Arial" w:hAnsi="Arial" w:cs="Arial"/>
                <w:sz w:val="20"/>
                <w:szCs w:val="20"/>
              </w:rPr>
              <w:t>, L. (</w:t>
            </w:r>
            <w:proofErr w:type="spellStart"/>
            <w:r w:rsidRPr="74C6054A">
              <w:rPr>
                <w:rFonts w:ascii="Arial" w:eastAsia="Arial" w:hAnsi="Arial" w:cs="Arial"/>
                <w:sz w:val="20"/>
                <w:szCs w:val="20"/>
              </w:rPr>
              <w:t>ur</w:t>
            </w:r>
            <w:proofErr w:type="spellEnd"/>
            <w:r w:rsidRPr="74C6054A">
              <w:rPr>
                <w:rFonts w:ascii="Arial" w:eastAsia="Arial" w:hAnsi="Arial" w:cs="Arial"/>
                <w:sz w:val="20"/>
                <w:szCs w:val="20"/>
              </w:rPr>
              <w:t xml:space="preserve">.) (2005) </w:t>
            </w:r>
            <w:r w:rsidRPr="74C6054A">
              <w:rPr>
                <w:rFonts w:ascii="Arial" w:eastAsia="Arial" w:hAnsi="Arial" w:cs="Arial"/>
                <w:i/>
                <w:iCs/>
                <w:sz w:val="20"/>
                <w:szCs w:val="20"/>
              </w:rPr>
              <w:t>Novac, bankarstvo i financijska tržišta</w:t>
            </w:r>
            <w:r w:rsidRPr="74C6054A">
              <w:rPr>
                <w:rFonts w:ascii="Arial" w:eastAsia="Arial" w:hAnsi="Arial" w:cs="Arial"/>
                <w:sz w:val="20"/>
                <w:szCs w:val="20"/>
              </w:rPr>
              <w:t xml:space="preserve">. Zagreb: </w:t>
            </w:r>
            <w:proofErr w:type="spellStart"/>
            <w:r w:rsidRPr="74C6054A">
              <w:rPr>
                <w:rFonts w:ascii="Arial" w:eastAsia="Arial" w:hAnsi="Arial" w:cs="Arial"/>
                <w:sz w:val="20"/>
                <w:szCs w:val="20"/>
              </w:rPr>
              <w:t>Adverta</w:t>
            </w:r>
            <w:proofErr w:type="spellEnd"/>
            <w:r w:rsidRPr="74C6054A">
              <w:rPr>
                <w:rFonts w:ascii="Arial" w:eastAsia="Arial" w:hAnsi="Arial" w:cs="Arial"/>
                <w:sz w:val="20"/>
                <w:szCs w:val="20"/>
              </w:rPr>
              <w:t>.</w:t>
            </w:r>
          </w:p>
          <w:p w14:paraId="18F410EC" w14:textId="602F9508" w:rsidR="6CCC751D" w:rsidRPr="00273B8E" w:rsidRDefault="74C6054A" w:rsidP="74C6054A">
            <w:pPr>
              <w:tabs>
                <w:tab w:val="left" w:pos="567"/>
              </w:tabs>
              <w:spacing w:after="0" w:line="240" w:lineRule="auto"/>
              <w:jc w:val="both"/>
              <w:rPr>
                <w:rFonts w:ascii="Arial" w:eastAsia="Arial" w:hAnsi="Arial" w:cs="Arial"/>
                <w:sz w:val="20"/>
                <w:szCs w:val="20"/>
              </w:rPr>
            </w:pPr>
            <w:proofErr w:type="spellStart"/>
            <w:r w:rsidRPr="00273B8E">
              <w:rPr>
                <w:rFonts w:ascii="Arial" w:eastAsia="Arial" w:hAnsi="Arial" w:cs="Arial"/>
                <w:sz w:val="20"/>
                <w:szCs w:val="20"/>
              </w:rPr>
              <w:t>Fleuriet</w:t>
            </w:r>
            <w:proofErr w:type="spellEnd"/>
            <w:r w:rsidRPr="00273B8E">
              <w:rPr>
                <w:rFonts w:ascii="Arial" w:eastAsia="Arial" w:hAnsi="Arial" w:cs="Arial"/>
                <w:sz w:val="20"/>
                <w:szCs w:val="20"/>
              </w:rPr>
              <w:t xml:space="preserve">, M. (2018) </w:t>
            </w:r>
            <w:proofErr w:type="spellStart"/>
            <w:r w:rsidRPr="00273B8E">
              <w:rPr>
                <w:rFonts w:ascii="Arial" w:eastAsia="Arial" w:hAnsi="Arial" w:cs="Arial"/>
                <w:i/>
                <w:iCs/>
                <w:sz w:val="20"/>
                <w:szCs w:val="20"/>
              </w:rPr>
              <w:t>Investment</w:t>
            </w:r>
            <w:proofErr w:type="spellEnd"/>
            <w:r w:rsidRPr="00273B8E">
              <w:rPr>
                <w:rFonts w:ascii="Arial" w:eastAsia="Arial" w:hAnsi="Arial" w:cs="Arial"/>
                <w:i/>
                <w:iCs/>
                <w:sz w:val="20"/>
                <w:szCs w:val="20"/>
              </w:rPr>
              <w:t xml:space="preserve"> Banking </w:t>
            </w:r>
            <w:proofErr w:type="spellStart"/>
            <w:r w:rsidRPr="00273B8E">
              <w:rPr>
                <w:rFonts w:ascii="Arial" w:eastAsia="Arial" w:hAnsi="Arial" w:cs="Arial"/>
                <w:i/>
                <w:iCs/>
                <w:sz w:val="20"/>
                <w:szCs w:val="20"/>
              </w:rPr>
              <w:t>Explained</w:t>
            </w:r>
            <w:proofErr w:type="spellEnd"/>
            <w:r w:rsidRPr="00273B8E">
              <w:rPr>
                <w:rFonts w:ascii="Arial" w:eastAsia="Arial" w:hAnsi="Arial" w:cs="Arial"/>
                <w:i/>
                <w:iCs/>
                <w:sz w:val="20"/>
                <w:szCs w:val="20"/>
              </w:rPr>
              <w:t xml:space="preserve">: An </w:t>
            </w:r>
            <w:proofErr w:type="spellStart"/>
            <w:r w:rsidRPr="00273B8E">
              <w:rPr>
                <w:rFonts w:ascii="Arial" w:eastAsia="Arial" w:hAnsi="Arial" w:cs="Arial"/>
                <w:i/>
                <w:iCs/>
                <w:sz w:val="20"/>
                <w:szCs w:val="20"/>
              </w:rPr>
              <w:t>Insider's</w:t>
            </w:r>
            <w:proofErr w:type="spellEnd"/>
            <w:r w:rsidRPr="00273B8E">
              <w:rPr>
                <w:rFonts w:ascii="Arial" w:eastAsia="Arial" w:hAnsi="Arial" w:cs="Arial"/>
                <w:i/>
                <w:iCs/>
                <w:sz w:val="20"/>
                <w:szCs w:val="20"/>
              </w:rPr>
              <w:t xml:space="preserve"> </w:t>
            </w:r>
            <w:proofErr w:type="spellStart"/>
            <w:r w:rsidRPr="00273B8E">
              <w:rPr>
                <w:rFonts w:ascii="Arial" w:eastAsia="Arial" w:hAnsi="Arial" w:cs="Arial"/>
                <w:i/>
                <w:iCs/>
                <w:sz w:val="20"/>
                <w:szCs w:val="20"/>
              </w:rPr>
              <w:t>Guide</w:t>
            </w:r>
            <w:proofErr w:type="spellEnd"/>
            <w:r w:rsidRPr="00273B8E">
              <w:rPr>
                <w:rFonts w:ascii="Arial" w:eastAsia="Arial" w:hAnsi="Arial" w:cs="Arial"/>
                <w:i/>
                <w:iCs/>
                <w:sz w:val="20"/>
                <w:szCs w:val="20"/>
              </w:rPr>
              <w:t xml:space="preserve"> to </w:t>
            </w:r>
            <w:proofErr w:type="spellStart"/>
            <w:r w:rsidRPr="00273B8E">
              <w:rPr>
                <w:rFonts w:ascii="Arial" w:eastAsia="Arial" w:hAnsi="Arial" w:cs="Arial"/>
                <w:i/>
                <w:iCs/>
                <w:sz w:val="20"/>
                <w:szCs w:val="20"/>
              </w:rPr>
              <w:t>the</w:t>
            </w:r>
            <w:proofErr w:type="spellEnd"/>
            <w:r w:rsidRPr="00273B8E">
              <w:rPr>
                <w:rFonts w:ascii="Arial" w:eastAsia="Arial" w:hAnsi="Arial" w:cs="Arial"/>
                <w:i/>
                <w:iCs/>
                <w:sz w:val="20"/>
                <w:szCs w:val="20"/>
              </w:rPr>
              <w:t xml:space="preserve"> </w:t>
            </w:r>
            <w:proofErr w:type="spellStart"/>
            <w:r w:rsidRPr="00273B8E">
              <w:rPr>
                <w:rFonts w:ascii="Arial" w:eastAsia="Arial" w:hAnsi="Arial" w:cs="Arial"/>
                <w:i/>
                <w:iCs/>
                <w:sz w:val="20"/>
                <w:szCs w:val="20"/>
              </w:rPr>
              <w:t>Industry</w:t>
            </w:r>
            <w:proofErr w:type="spellEnd"/>
            <w:r w:rsidRPr="00273B8E">
              <w:rPr>
                <w:rFonts w:ascii="Arial" w:eastAsia="Arial" w:hAnsi="Arial" w:cs="Arial"/>
                <w:sz w:val="20"/>
                <w:szCs w:val="20"/>
              </w:rPr>
              <w:t xml:space="preserve">. </w:t>
            </w:r>
            <w:proofErr w:type="spellStart"/>
            <w:r w:rsidRPr="00273B8E">
              <w:rPr>
                <w:rFonts w:ascii="Arial" w:eastAsia="Arial" w:hAnsi="Arial" w:cs="Arial"/>
                <w:sz w:val="20"/>
                <w:szCs w:val="20"/>
              </w:rPr>
              <w:t>McGraw</w:t>
            </w:r>
            <w:proofErr w:type="spellEnd"/>
            <w:r w:rsidRPr="00273B8E">
              <w:rPr>
                <w:rFonts w:ascii="Arial" w:eastAsia="Arial" w:hAnsi="Arial" w:cs="Arial"/>
                <w:sz w:val="20"/>
                <w:szCs w:val="20"/>
              </w:rPr>
              <w:t xml:space="preserve"> Hill.</w:t>
            </w:r>
          </w:p>
          <w:p w14:paraId="791619C0" w14:textId="75009D6A" w:rsidR="6CCC751D" w:rsidRPr="00273B8E" w:rsidRDefault="74C6054A" w:rsidP="74C6054A">
            <w:pPr>
              <w:tabs>
                <w:tab w:val="left" w:pos="567"/>
              </w:tabs>
              <w:spacing w:after="0" w:line="240" w:lineRule="auto"/>
              <w:jc w:val="both"/>
              <w:rPr>
                <w:rFonts w:ascii="Arial" w:eastAsia="Arial" w:hAnsi="Arial" w:cs="Arial"/>
                <w:sz w:val="20"/>
                <w:szCs w:val="20"/>
              </w:rPr>
            </w:pPr>
            <w:r w:rsidRPr="00273B8E">
              <w:rPr>
                <w:rFonts w:ascii="Arial" w:eastAsia="Arial" w:hAnsi="Arial" w:cs="Arial"/>
                <w:sz w:val="20"/>
                <w:szCs w:val="20"/>
              </w:rPr>
              <w:t xml:space="preserve">Saunders, A., </w:t>
            </w:r>
            <w:proofErr w:type="spellStart"/>
            <w:r w:rsidRPr="00273B8E">
              <w:rPr>
                <w:rFonts w:ascii="Arial" w:eastAsia="Arial" w:hAnsi="Arial" w:cs="Arial"/>
                <w:sz w:val="20"/>
                <w:szCs w:val="20"/>
              </w:rPr>
              <w:t>Millon</w:t>
            </w:r>
            <w:proofErr w:type="spellEnd"/>
            <w:r w:rsidRPr="00273B8E">
              <w:rPr>
                <w:rFonts w:ascii="Arial" w:eastAsia="Arial" w:hAnsi="Arial" w:cs="Arial"/>
                <w:sz w:val="20"/>
                <w:szCs w:val="20"/>
              </w:rPr>
              <w:t xml:space="preserve"> </w:t>
            </w:r>
            <w:proofErr w:type="spellStart"/>
            <w:r w:rsidRPr="00273B8E">
              <w:rPr>
                <w:rFonts w:ascii="Arial" w:eastAsia="Arial" w:hAnsi="Arial" w:cs="Arial"/>
                <w:sz w:val="20"/>
                <w:szCs w:val="20"/>
              </w:rPr>
              <w:t>Cornett</w:t>
            </w:r>
            <w:proofErr w:type="spellEnd"/>
            <w:r w:rsidRPr="00273B8E">
              <w:rPr>
                <w:rFonts w:ascii="Arial" w:eastAsia="Arial" w:hAnsi="Arial" w:cs="Arial"/>
                <w:sz w:val="20"/>
                <w:szCs w:val="20"/>
              </w:rPr>
              <w:t xml:space="preserve">, M., </w:t>
            </w:r>
            <w:proofErr w:type="spellStart"/>
            <w:r w:rsidRPr="00273B8E">
              <w:rPr>
                <w:rFonts w:ascii="Arial" w:eastAsia="Arial" w:hAnsi="Arial" w:cs="Arial"/>
                <w:sz w:val="20"/>
                <w:szCs w:val="20"/>
              </w:rPr>
              <w:t>Erhemjamts</w:t>
            </w:r>
            <w:proofErr w:type="spellEnd"/>
            <w:r w:rsidRPr="00273B8E">
              <w:rPr>
                <w:rFonts w:ascii="Arial" w:eastAsia="Arial" w:hAnsi="Arial" w:cs="Arial"/>
                <w:sz w:val="20"/>
                <w:szCs w:val="20"/>
              </w:rPr>
              <w:t xml:space="preserve">, O. (2020) </w:t>
            </w:r>
            <w:r w:rsidRPr="00273B8E">
              <w:rPr>
                <w:rFonts w:ascii="Arial" w:eastAsia="Arial" w:hAnsi="Arial" w:cs="Arial"/>
                <w:i/>
                <w:iCs/>
                <w:sz w:val="20"/>
                <w:szCs w:val="20"/>
              </w:rPr>
              <w:t xml:space="preserve">Financial </w:t>
            </w:r>
            <w:proofErr w:type="spellStart"/>
            <w:r w:rsidRPr="00273B8E">
              <w:rPr>
                <w:rFonts w:ascii="Arial" w:eastAsia="Arial" w:hAnsi="Arial" w:cs="Arial"/>
                <w:i/>
                <w:iCs/>
                <w:sz w:val="20"/>
                <w:szCs w:val="20"/>
              </w:rPr>
              <w:t>Institutions</w:t>
            </w:r>
            <w:proofErr w:type="spellEnd"/>
            <w:r w:rsidRPr="00273B8E">
              <w:rPr>
                <w:rFonts w:ascii="Arial" w:eastAsia="Arial" w:hAnsi="Arial" w:cs="Arial"/>
                <w:i/>
                <w:iCs/>
                <w:sz w:val="20"/>
                <w:szCs w:val="20"/>
              </w:rPr>
              <w:t xml:space="preserve"> Management: A </w:t>
            </w:r>
            <w:proofErr w:type="spellStart"/>
            <w:r w:rsidRPr="00273B8E">
              <w:rPr>
                <w:rFonts w:ascii="Arial" w:eastAsia="Arial" w:hAnsi="Arial" w:cs="Arial"/>
                <w:i/>
                <w:iCs/>
                <w:sz w:val="20"/>
                <w:szCs w:val="20"/>
              </w:rPr>
              <w:t>Risk</w:t>
            </w:r>
            <w:proofErr w:type="spellEnd"/>
            <w:r w:rsidRPr="00273B8E">
              <w:rPr>
                <w:rFonts w:ascii="Arial" w:eastAsia="Arial" w:hAnsi="Arial" w:cs="Arial"/>
                <w:i/>
                <w:iCs/>
                <w:sz w:val="20"/>
                <w:szCs w:val="20"/>
              </w:rPr>
              <w:t xml:space="preserve"> Management </w:t>
            </w:r>
            <w:proofErr w:type="spellStart"/>
            <w:r w:rsidRPr="00273B8E">
              <w:rPr>
                <w:rFonts w:ascii="Arial" w:eastAsia="Arial" w:hAnsi="Arial" w:cs="Arial"/>
                <w:i/>
                <w:iCs/>
                <w:sz w:val="20"/>
                <w:szCs w:val="20"/>
              </w:rPr>
              <w:t>Approach</w:t>
            </w:r>
            <w:proofErr w:type="spellEnd"/>
            <w:r w:rsidRPr="00273B8E">
              <w:rPr>
                <w:rFonts w:ascii="Arial" w:eastAsia="Arial" w:hAnsi="Arial" w:cs="Arial"/>
                <w:sz w:val="20"/>
                <w:szCs w:val="20"/>
              </w:rPr>
              <w:t xml:space="preserve">. </w:t>
            </w:r>
            <w:proofErr w:type="spellStart"/>
            <w:r w:rsidRPr="00273B8E">
              <w:rPr>
                <w:rFonts w:ascii="Arial" w:eastAsia="Arial" w:hAnsi="Arial" w:cs="Arial"/>
                <w:sz w:val="20"/>
                <w:szCs w:val="20"/>
              </w:rPr>
              <w:t>McGraw</w:t>
            </w:r>
            <w:proofErr w:type="spellEnd"/>
            <w:r w:rsidRPr="00273B8E">
              <w:rPr>
                <w:rFonts w:ascii="Arial" w:eastAsia="Arial" w:hAnsi="Arial" w:cs="Arial"/>
                <w:sz w:val="20"/>
                <w:szCs w:val="20"/>
              </w:rPr>
              <w:t xml:space="preserve">-Hill </w:t>
            </w:r>
            <w:proofErr w:type="spellStart"/>
            <w:r w:rsidRPr="00273B8E">
              <w:rPr>
                <w:rFonts w:ascii="Arial" w:eastAsia="Arial" w:hAnsi="Arial" w:cs="Arial"/>
                <w:sz w:val="20"/>
                <w:szCs w:val="20"/>
              </w:rPr>
              <w:t>Education</w:t>
            </w:r>
            <w:proofErr w:type="spellEnd"/>
            <w:r w:rsidRPr="00273B8E">
              <w:rPr>
                <w:rFonts w:ascii="Arial" w:eastAsia="Arial" w:hAnsi="Arial" w:cs="Arial"/>
                <w:sz w:val="20"/>
                <w:szCs w:val="20"/>
              </w:rPr>
              <w:t>.</w:t>
            </w:r>
          </w:p>
          <w:p w14:paraId="1FE75D29" w14:textId="77777777"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Hrvatske narodne banke.</w:t>
            </w:r>
          </w:p>
          <w:p w14:paraId="005BB88A" w14:textId="77777777"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Europskog sustava središnjih banaka.</w:t>
            </w:r>
          </w:p>
          <w:p w14:paraId="58A5F0D4" w14:textId="09CFCAC5" w:rsidR="008721E8" w:rsidRPr="00D43DD2" w:rsidRDefault="74C6054A" w:rsidP="74C6054A">
            <w:pPr>
              <w:tabs>
                <w:tab w:val="left" w:pos="567"/>
              </w:tabs>
              <w:spacing w:after="0" w:line="240" w:lineRule="auto"/>
              <w:jc w:val="both"/>
              <w:rPr>
                <w:rFonts w:ascii="Arial" w:eastAsia="Arial" w:hAnsi="Arial" w:cs="Arial"/>
                <w:sz w:val="20"/>
                <w:szCs w:val="20"/>
              </w:rPr>
            </w:pPr>
            <w:r w:rsidRPr="74C6054A">
              <w:rPr>
                <w:rFonts w:ascii="Arial" w:eastAsia="Arial" w:hAnsi="Arial" w:cs="Arial"/>
                <w:sz w:val="20"/>
                <w:szCs w:val="20"/>
              </w:rPr>
              <w:t>Službena web stranica Sustava federalnih rezervi.</w:t>
            </w:r>
          </w:p>
        </w:tc>
      </w:tr>
      <w:tr w:rsidR="00D43DD2" w:rsidRPr="00D43DD2" w14:paraId="47CA1DE7" w14:textId="77777777" w:rsidTr="74C6054A">
        <w:tc>
          <w:tcPr>
            <w:tcW w:w="1912" w:type="dxa"/>
            <w:gridSpan w:val="2"/>
            <w:tcBorders>
              <w:left w:val="single" w:sz="12" w:space="0" w:color="auto"/>
            </w:tcBorders>
            <w:shd w:val="clear" w:color="auto" w:fill="CCFFFF"/>
            <w:tcMar>
              <w:left w:w="57" w:type="dxa"/>
              <w:right w:w="57" w:type="dxa"/>
            </w:tcMar>
            <w:vAlign w:val="center"/>
          </w:tcPr>
          <w:p w14:paraId="49DFB03C"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578C53D"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Praćenje pohađanja nastave i uspješnosti izvršenja ostalih obveza studenata (nastavnik)</w:t>
            </w:r>
          </w:p>
          <w:p w14:paraId="25338E07"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Nadzor izvođenja nastave (prodekan za nastavu)</w:t>
            </w:r>
          </w:p>
          <w:p w14:paraId="45DC665A"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Analiza uspješnosti studiranja po svim predmetima studija (prodekan za nastavu)</w:t>
            </w:r>
          </w:p>
          <w:p w14:paraId="334F734C"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Studentska anketa o kvaliteti nastavnika i nastave za svaki predmet studija (UNIST, Centar za unaprjeđenje kvalitete)</w:t>
            </w:r>
          </w:p>
          <w:p w14:paraId="0A06F3F8"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43DD2" w:rsidRPr="00D43DD2" w14:paraId="00802069"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E9F239"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CFE3D3D" w14:textId="41BD24E1" w:rsidR="008721E8" w:rsidRPr="00D43DD2" w:rsidRDefault="008721E8" w:rsidP="00C24249">
            <w:pPr>
              <w:tabs>
                <w:tab w:val="left" w:pos="2820"/>
              </w:tabs>
              <w:spacing w:after="0" w:line="240" w:lineRule="auto"/>
              <w:rPr>
                <w:rFonts w:ascii="Arial" w:hAnsi="Arial" w:cs="Arial"/>
                <w:sz w:val="20"/>
                <w:szCs w:val="20"/>
              </w:rPr>
            </w:pPr>
            <w:r w:rsidRPr="00D43DD2">
              <w:rPr>
                <w:rFonts w:ascii="Arial" w:hAnsi="Arial" w:cs="Arial"/>
                <w:sz w:val="20"/>
                <w:szCs w:val="20"/>
              </w:rPr>
              <w:t>Nastava se izvodi na hrvatskom jeziku.</w:t>
            </w:r>
          </w:p>
        </w:tc>
      </w:tr>
    </w:tbl>
    <w:p w14:paraId="4E68080D" w14:textId="77777777" w:rsidR="00446C0E" w:rsidRPr="00D0597B" w:rsidRDefault="00446C0E" w:rsidP="001766EA">
      <w:pPr>
        <w:spacing w:after="0" w:line="240" w:lineRule="auto"/>
      </w:pPr>
    </w:p>
    <w:sectPr w:rsidR="00446C0E" w:rsidRPr="00D0597B" w:rsidSect="00457CD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1AF51" w14:textId="77777777" w:rsidR="00457CD4" w:rsidRDefault="00457CD4" w:rsidP="00AD0322">
      <w:pPr>
        <w:spacing w:after="0" w:line="240" w:lineRule="auto"/>
      </w:pPr>
      <w:r>
        <w:separator/>
      </w:r>
    </w:p>
  </w:endnote>
  <w:endnote w:type="continuationSeparator" w:id="0">
    <w:p w14:paraId="04366B36" w14:textId="77777777" w:rsidR="00457CD4" w:rsidRDefault="00457CD4" w:rsidP="00AD0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C498" w14:textId="77777777" w:rsidR="0043705D" w:rsidRDefault="0043705D" w:rsidP="0043705D">
    <w:pPr>
      <w:pStyle w:val="Footer"/>
      <w:tabs>
        <w:tab w:val="left" w:pos="1207"/>
      </w:tabs>
    </w:pPr>
    <w:r>
      <w:t>2021./2022.</w:t>
    </w:r>
  </w:p>
  <w:p w14:paraId="4429EE89" w14:textId="1D7953AE" w:rsidR="0043705D" w:rsidRDefault="006D4026" w:rsidP="0043705D">
    <w:pPr>
      <w:pStyle w:val="Footer"/>
      <w:tabs>
        <w:tab w:val="left" w:pos="1207"/>
      </w:tabs>
    </w:pPr>
    <w:r>
      <w:t>01/03/22 – 9</w:t>
    </w:r>
    <w:r w:rsidR="0043705D">
      <w:t xml:space="preserve">. </w:t>
    </w:r>
    <w:proofErr w:type="spellStart"/>
    <w:r w:rsidR="0043705D">
      <w:t>Sj</w:t>
    </w:r>
    <w:proofErr w:type="spellEnd"/>
    <w:r w:rsidR="0043705D">
      <w:t>. FV</w:t>
    </w:r>
  </w:p>
  <w:p w14:paraId="592346AA" w14:textId="77777777" w:rsidR="00EA4815" w:rsidRDefault="00EA4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6ED51" w14:textId="77777777" w:rsidR="00457CD4" w:rsidRDefault="00457CD4" w:rsidP="00AD0322">
      <w:pPr>
        <w:spacing w:after="0" w:line="240" w:lineRule="auto"/>
      </w:pPr>
      <w:r>
        <w:separator/>
      </w:r>
    </w:p>
  </w:footnote>
  <w:footnote w:type="continuationSeparator" w:id="0">
    <w:p w14:paraId="4D84E665" w14:textId="77777777" w:rsidR="00457CD4" w:rsidRDefault="00457CD4" w:rsidP="00AD03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87E6C"/>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3FF37F7"/>
    <w:multiLevelType w:val="hybridMultilevel"/>
    <w:tmpl w:val="2446136C"/>
    <w:lvl w:ilvl="0" w:tplc="8C2CEBEC">
      <w:start w:val="1"/>
      <w:numFmt w:val="decimal"/>
      <w:lvlText w:val="%1."/>
      <w:lvlJc w:val="left"/>
      <w:pPr>
        <w:tabs>
          <w:tab w:val="num" w:pos="720"/>
        </w:tabs>
        <w:ind w:left="720" w:hanging="360"/>
      </w:pPr>
      <w:rPr>
        <w:rFonts w:hint="default"/>
        <w:color w:val="auto"/>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16cid:durableId="75593964">
    <w:abstractNumId w:val="4"/>
  </w:num>
  <w:num w:numId="2" w16cid:durableId="853812452">
    <w:abstractNumId w:val="3"/>
  </w:num>
  <w:num w:numId="3" w16cid:durableId="28066525">
    <w:abstractNumId w:val="1"/>
  </w:num>
  <w:num w:numId="4" w16cid:durableId="1340616842">
    <w:abstractNumId w:val="0"/>
  </w:num>
  <w:num w:numId="5" w16cid:durableId="120691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C0NDcwNzc3NbQ0NDFX0lEKTi0uzszPAykwrAUAetkzRSwAAAA="/>
  </w:docVars>
  <w:rsids>
    <w:rsidRoot w:val="00AD0322"/>
    <w:rsid w:val="00007500"/>
    <w:rsid w:val="000372B4"/>
    <w:rsid w:val="00051B3B"/>
    <w:rsid w:val="000C6C31"/>
    <w:rsid w:val="000F54D4"/>
    <w:rsid w:val="00106448"/>
    <w:rsid w:val="00115BF2"/>
    <w:rsid w:val="0011681C"/>
    <w:rsid w:val="001766EA"/>
    <w:rsid w:val="001B29F9"/>
    <w:rsid w:val="00270D22"/>
    <w:rsid w:val="00273B8E"/>
    <w:rsid w:val="00277069"/>
    <w:rsid w:val="0028748B"/>
    <w:rsid w:val="002E7A78"/>
    <w:rsid w:val="00374B59"/>
    <w:rsid w:val="0043705D"/>
    <w:rsid w:val="00446C0E"/>
    <w:rsid w:val="00457CD4"/>
    <w:rsid w:val="004625EB"/>
    <w:rsid w:val="004B5D92"/>
    <w:rsid w:val="00536FA7"/>
    <w:rsid w:val="0056380B"/>
    <w:rsid w:val="00566684"/>
    <w:rsid w:val="005A1478"/>
    <w:rsid w:val="005B4100"/>
    <w:rsid w:val="006066CC"/>
    <w:rsid w:val="00613736"/>
    <w:rsid w:val="00656DF4"/>
    <w:rsid w:val="006804C3"/>
    <w:rsid w:val="00696266"/>
    <w:rsid w:val="006A6571"/>
    <w:rsid w:val="006B2E9D"/>
    <w:rsid w:val="006D1057"/>
    <w:rsid w:val="006D4026"/>
    <w:rsid w:val="006D4E9F"/>
    <w:rsid w:val="0071540A"/>
    <w:rsid w:val="00740776"/>
    <w:rsid w:val="00766E91"/>
    <w:rsid w:val="007D3151"/>
    <w:rsid w:val="007E5C3D"/>
    <w:rsid w:val="00837ABC"/>
    <w:rsid w:val="0085056E"/>
    <w:rsid w:val="008721E8"/>
    <w:rsid w:val="0088313D"/>
    <w:rsid w:val="008A37CF"/>
    <w:rsid w:val="008D1EE9"/>
    <w:rsid w:val="00910C96"/>
    <w:rsid w:val="00943AEA"/>
    <w:rsid w:val="00962043"/>
    <w:rsid w:val="009E533F"/>
    <w:rsid w:val="00A2458C"/>
    <w:rsid w:val="00A74FA4"/>
    <w:rsid w:val="00AA33BA"/>
    <w:rsid w:val="00AA4EC7"/>
    <w:rsid w:val="00AC4ECD"/>
    <w:rsid w:val="00AD0322"/>
    <w:rsid w:val="00B01D67"/>
    <w:rsid w:val="00B06525"/>
    <w:rsid w:val="00B270A6"/>
    <w:rsid w:val="00B40F16"/>
    <w:rsid w:val="00B448A9"/>
    <w:rsid w:val="00B47C4F"/>
    <w:rsid w:val="00BD6483"/>
    <w:rsid w:val="00BE4DDB"/>
    <w:rsid w:val="00C20247"/>
    <w:rsid w:val="00C24249"/>
    <w:rsid w:val="00CF53C1"/>
    <w:rsid w:val="00D0597B"/>
    <w:rsid w:val="00D43DD2"/>
    <w:rsid w:val="00D80FD1"/>
    <w:rsid w:val="00DB0E22"/>
    <w:rsid w:val="00DB37C3"/>
    <w:rsid w:val="00DB6971"/>
    <w:rsid w:val="00DC2715"/>
    <w:rsid w:val="00DE12F8"/>
    <w:rsid w:val="00E27DA1"/>
    <w:rsid w:val="00E30D40"/>
    <w:rsid w:val="00EA4815"/>
    <w:rsid w:val="00F328B4"/>
    <w:rsid w:val="00F47132"/>
    <w:rsid w:val="6CCC751D"/>
    <w:rsid w:val="74C605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AA85"/>
  <w15:docId w15:val="{C9B3D8DB-CF9F-436A-961D-8171CBF37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32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D0322"/>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AD0322"/>
    <w:rPr>
      <w:rFonts w:cs="Times New Roman"/>
      <w:b/>
      <w:bCs/>
    </w:rPr>
  </w:style>
  <w:style w:type="paragraph" w:styleId="Header">
    <w:name w:val="header"/>
    <w:basedOn w:val="Normal"/>
    <w:link w:val="HeaderChar"/>
    <w:uiPriority w:val="99"/>
    <w:unhideWhenUsed/>
    <w:rsid w:val="00AD0322"/>
    <w:pPr>
      <w:tabs>
        <w:tab w:val="center" w:pos="4536"/>
        <w:tab w:val="right" w:pos="9072"/>
      </w:tabs>
      <w:spacing w:after="0" w:line="240" w:lineRule="auto"/>
    </w:pPr>
  </w:style>
  <w:style w:type="character" w:customStyle="1" w:styleId="HeaderChar">
    <w:name w:val="Header Char"/>
    <w:basedOn w:val="DefaultParagraphFont"/>
    <w:link w:val="Header"/>
    <w:uiPriority w:val="99"/>
    <w:rsid w:val="00AD0322"/>
    <w:rPr>
      <w:rFonts w:ascii="Calibri" w:eastAsia="Calibri" w:hAnsi="Calibri" w:cs="Times New Roman"/>
    </w:rPr>
  </w:style>
  <w:style w:type="paragraph" w:styleId="Footer">
    <w:name w:val="footer"/>
    <w:basedOn w:val="Normal"/>
    <w:link w:val="FooterChar"/>
    <w:uiPriority w:val="99"/>
    <w:unhideWhenUsed/>
    <w:rsid w:val="00AD0322"/>
    <w:pPr>
      <w:tabs>
        <w:tab w:val="center" w:pos="4536"/>
        <w:tab w:val="right" w:pos="9072"/>
      </w:tabs>
      <w:spacing w:after="0" w:line="240" w:lineRule="auto"/>
    </w:pPr>
  </w:style>
  <w:style w:type="character" w:customStyle="1" w:styleId="FooterChar">
    <w:name w:val="Footer Char"/>
    <w:basedOn w:val="DefaultParagraphFont"/>
    <w:link w:val="Footer"/>
    <w:uiPriority w:val="99"/>
    <w:rsid w:val="00AD0322"/>
    <w:rPr>
      <w:rFonts w:ascii="Calibri" w:eastAsia="Calibri" w:hAnsi="Calibri" w:cs="Times New Roman"/>
    </w:rPr>
  </w:style>
  <w:style w:type="character" w:styleId="CommentReference">
    <w:name w:val="annotation reference"/>
    <w:basedOn w:val="DefaultParagraphFont"/>
    <w:uiPriority w:val="99"/>
    <w:semiHidden/>
    <w:unhideWhenUsed/>
    <w:rsid w:val="0088313D"/>
    <w:rPr>
      <w:sz w:val="16"/>
      <w:szCs w:val="16"/>
    </w:rPr>
  </w:style>
  <w:style w:type="paragraph" w:styleId="CommentText">
    <w:name w:val="annotation text"/>
    <w:basedOn w:val="Normal"/>
    <w:link w:val="CommentTextChar"/>
    <w:uiPriority w:val="99"/>
    <w:semiHidden/>
    <w:unhideWhenUsed/>
    <w:rsid w:val="0088313D"/>
    <w:pPr>
      <w:spacing w:line="240" w:lineRule="auto"/>
    </w:pPr>
    <w:rPr>
      <w:sz w:val="20"/>
      <w:szCs w:val="20"/>
    </w:rPr>
  </w:style>
  <w:style w:type="character" w:customStyle="1" w:styleId="CommentTextChar">
    <w:name w:val="Comment Text Char"/>
    <w:basedOn w:val="DefaultParagraphFont"/>
    <w:link w:val="CommentText"/>
    <w:uiPriority w:val="99"/>
    <w:semiHidden/>
    <w:rsid w:val="0088313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8313D"/>
    <w:rPr>
      <w:b/>
      <w:bCs/>
    </w:rPr>
  </w:style>
  <w:style w:type="character" w:customStyle="1" w:styleId="CommentSubjectChar">
    <w:name w:val="Comment Subject Char"/>
    <w:basedOn w:val="CommentTextChar"/>
    <w:link w:val="CommentSubject"/>
    <w:uiPriority w:val="99"/>
    <w:semiHidden/>
    <w:rsid w:val="0088313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8831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13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297632">
      <w:bodyDiv w:val="1"/>
      <w:marLeft w:val="0"/>
      <w:marRight w:val="0"/>
      <w:marTop w:val="0"/>
      <w:marBottom w:val="0"/>
      <w:divBdr>
        <w:top w:val="none" w:sz="0" w:space="0" w:color="auto"/>
        <w:left w:val="none" w:sz="0" w:space="0" w:color="auto"/>
        <w:bottom w:val="none" w:sz="0" w:space="0" w:color="auto"/>
        <w:right w:val="none" w:sz="0" w:space="0" w:color="auto"/>
      </w:divBdr>
    </w:div>
    <w:div w:id="13663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1211</Words>
  <Characters>6908</Characters>
  <Application>Microsoft Office Word</Application>
  <DocSecurity>0</DocSecurity>
  <Lines>57</Lines>
  <Paragraphs>16</Paragraphs>
  <ScaleCrop>false</ScaleCrop>
  <Company>SG Splitska Banka</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8</cp:revision>
  <cp:lastPrinted>2018-10-19T13:33:00Z</cp:lastPrinted>
  <dcterms:created xsi:type="dcterms:W3CDTF">2021-10-22T12:33:00Z</dcterms:created>
  <dcterms:modified xsi:type="dcterms:W3CDTF">2024-01-29T10:19:00Z</dcterms:modified>
</cp:coreProperties>
</file>